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A7" w:rsidRPr="003552E6" w:rsidRDefault="006C58A7" w:rsidP="00E60BAC">
      <w:pPr>
        <w:pStyle w:val="Heading3"/>
        <w:spacing w:after="120"/>
        <w:jc w:val="center"/>
        <w:rPr>
          <w:rFonts w:cs="Arial"/>
          <w:b w:val="0"/>
          <w:sz w:val="24"/>
          <w:szCs w:val="24"/>
        </w:rPr>
      </w:pPr>
      <w:bookmarkStart w:id="0" w:name="_GoBack"/>
      <w:bookmarkEnd w:id="0"/>
      <w:r w:rsidRPr="003552E6">
        <w:rPr>
          <w:rFonts w:cs="Arial"/>
          <w:sz w:val="24"/>
          <w:szCs w:val="24"/>
        </w:rPr>
        <w:t>Job Description</w:t>
      </w:r>
    </w:p>
    <w:p w:rsidR="006C58A7" w:rsidRPr="003552E6" w:rsidRDefault="006C58A7" w:rsidP="00E60BAC">
      <w:pPr>
        <w:spacing w:after="120"/>
        <w:rPr>
          <w:rFonts w:cs="Arial"/>
          <w:b/>
          <w:sz w:val="24"/>
          <w:szCs w:val="24"/>
          <w:lang w:val="en-GB"/>
        </w:rPr>
      </w:pPr>
    </w:p>
    <w:p w:rsidR="006C58A7" w:rsidRPr="00174650" w:rsidRDefault="005965E5" w:rsidP="00174650">
      <w:pPr>
        <w:spacing w:after="200" w:line="276" w:lineRule="auto"/>
        <w:ind w:left="2160" w:hanging="2160"/>
        <w:rPr>
          <w:rFonts w:eastAsiaTheme="minorEastAsia" w:cs="Arial"/>
          <w:sz w:val="24"/>
          <w:szCs w:val="24"/>
          <w:lang w:val="en-GB" w:eastAsia="en-GB"/>
        </w:rPr>
      </w:pPr>
      <w:r w:rsidRPr="00174650">
        <w:rPr>
          <w:rFonts w:eastAsiaTheme="minorEastAsia" w:cs="Arial"/>
          <w:b/>
          <w:sz w:val="24"/>
          <w:szCs w:val="24"/>
          <w:lang w:val="en-GB" w:eastAsia="en-GB"/>
        </w:rPr>
        <w:t>POST:</w:t>
      </w:r>
      <w:r w:rsidRPr="00174650">
        <w:rPr>
          <w:rFonts w:eastAsiaTheme="minorEastAsia" w:cs="Arial"/>
          <w:b/>
          <w:sz w:val="24"/>
          <w:szCs w:val="24"/>
          <w:lang w:val="en-GB" w:eastAsia="en-GB"/>
        </w:rPr>
        <w:tab/>
      </w:r>
      <w:r w:rsidRPr="00174650">
        <w:rPr>
          <w:rFonts w:eastAsiaTheme="minorEastAsia" w:cs="Arial"/>
          <w:b/>
          <w:sz w:val="24"/>
          <w:szCs w:val="24"/>
          <w:lang w:val="en-GB" w:eastAsia="en-GB"/>
        </w:rPr>
        <w:tab/>
      </w:r>
      <w:r w:rsidRPr="00174650">
        <w:rPr>
          <w:rFonts w:eastAsiaTheme="minorEastAsia" w:cs="Arial"/>
          <w:sz w:val="24"/>
          <w:szCs w:val="24"/>
          <w:lang w:val="en-GB" w:eastAsia="en-GB"/>
        </w:rPr>
        <w:t>Senior Housing Strategy &amp; Commissioning Officer</w:t>
      </w:r>
    </w:p>
    <w:p w:rsidR="006C58A7" w:rsidRPr="00174650" w:rsidRDefault="005965E5" w:rsidP="00174650">
      <w:pPr>
        <w:spacing w:after="200" w:line="276" w:lineRule="auto"/>
        <w:ind w:left="2160" w:hanging="2160"/>
        <w:rPr>
          <w:rFonts w:eastAsiaTheme="minorEastAsia" w:cs="Arial"/>
          <w:b/>
          <w:sz w:val="24"/>
          <w:szCs w:val="24"/>
          <w:lang w:val="en-GB" w:eastAsia="en-GB"/>
        </w:rPr>
      </w:pPr>
      <w:r w:rsidRPr="00174650">
        <w:rPr>
          <w:rFonts w:eastAsiaTheme="minorEastAsia" w:cs="Arial"/>
          <w:b/>
          <w:sz w:val="24"/>
          <w:szCs w:val="24"/>
          <w:lang w:val="en-GB" w:eastAsia="en-GB"/>
        </w:rPr>
        <w:t>GRADE:</w:t>
      </w:r>
      <w:r w:rsidRPr="00174650">
        <w:rPr>
          <w:rFonts w:eastAsiaTheme="minorEastAsia" w:cs="Arial"/>
          <w:b/>
          <w:sz w:val="24"/>
          <w:szCs w:val="24"/>
          <w:lang w:val="en-GB" w:eastAsia="en-GB"/>
        </w:rPr>
        <w:tab/>
      </w:r>
      <w:r w:rsidRPr="00174650">
        <w:rPr>
          <w:rFonts w:eastAsiaTheme="minorEastAsia" w:cs="Arial"/>
          <w:b/>
          <w:sz w:val="24"/>
          <w:szCs w:val="24"/>
          <w:lang w:val="en-GB" w:eastAsia="en-GB"/>
        </w:rPr>
        <w:tab/>
        <w:t xml:space="preserve">PO6 </w:t>
      </w:r>
    </w:p>
    <w:p w:rsidR="006C58A7" w:rsidRPr="00174650" w:rsidRDefault="005965E5" w:rsidP="00174650">
      <w:pPr>
        <w:spacing w:after="240" w:line="276" w:lineRule="auto"/>
        <w:ind w:left="2160" w:hanging="2160"/>
        <w:rPr>
          <w:rFonts w:eastAsiaTheme="minorEastAsia" w:cs="Arial"/>
          <w:b/>
          <w:sz w:val="24"/>
          <w:szCs w:val="24"/>
          <w:lang w:val="en-GB" w:eastAsia="en-GB"/>
        </w:rPr>
      </w:pPr>
      <w:r w:rsidRPr="00174650">
        <w:rPr>
          <w:rFonts w:eastAsiaTheme="minorEastAsia" w:cs="Arial"/>
          <w:b/>
          <w:sz w:val="24"/>
          <w:szCs w:val="24"/>
          <w:lang w:val="en-GB" w:eastAsia="en-GB"/>
        </w:rPr>
        <w:t>RESPONSIBLE TO:</w:t>
      </w:r>
      <w:r w:rsidRPr="00174650">
        <w:rPr>
          <w:rFonts w:eastAsiaTheme="minorEastAsia" w:cs="Arial"/>
          <w:b/>
          <w:sz w:val="24"/>
          <w:szCs w:val="24"/>
          <w:lang w:val="en-GB" w:eastAsia="en-GB"/>
        </w:rPr>
        <w:tab/>
      </w:r>
      <w:r w:rsidRPr="00174650">
        <w:rPr>
          <w:rFonts w:eastAsiaTheme="minorEastAsia" w:cs="Arial"/>
          <w:sz w:val="24"/>
          <w:szCs w:val="24"/>
          <w:lang w:val="en-GB" w:eastAsia="en-GB"/>
        </w:rPr>
        <w:t>Housing Strategy &amp; Commissioning Manager</w:t>
      </w:r>
      <w:r w:rsidRPr="00174650">
        <w:rPr>
          <w:rFonts w:eastAsiaTheme="minorEastAsia" w:cs="Arial"/>
          <w:b/>
          <w:sz w:val="24"/>
          <w:szCs w:val="24"/>
          <w:lang w:val="en-GB" w:eastAsia="en-GB"/>
        </w:rPr>
        <w:t xml:space="preserve"> </w:t>
      </w:r>
      <w:r w:rsidRPr="00174650">
        <w:rPr>
          <w:rFonts w:eastAsiaTheme="minorEastAsia" w:cs="Arial"/>
          <w:b/>
          <w:sz w:val="24"/>
          <w:szCs w:val="24"/>
          <w:lang w:val="en-GB" w:eastAsia="en-GB"/>
        </w:rPr>
        <w:tab/>
      </w:r>
    </w:p>
    <w:p w:rsidR="006C58A7" w:rsidRPr="00174650" w:rsidRDefault="005965E5" w:rsidP="00174650">
      <w:pPr>
        <w:spacing w:after="240" w:line="276" w:lineRule="auto"/>
        <w:ind w:left="2160" w:hanging="2160"/>
        <w:rPr>
          <w:rFonts w:eastAsiaTheme="minorEastAsia" w:cs="Arial"/>
          <w:b/>
          <w:sz w:val="24"/>
          <w:szCs w:val="24"/>
          <w:lang w:val="en-GB" w:eastAsia="en-GB"/>
        </w:rPr>
      </w:pPr>
      <w:r w:rsidRPr="00174650">
        <w:rPr>
          <w:rFonts w:eastAsiaTheme="minorEastAsia" w:cs="Arial"/>
          <w:b/>
          <w:sz w:val="24"/>
          <w:szCs w:val="24"/>
          <w:lang w:val="en-GB" w:eastAsia="en-GB"/>
        </w:rPr>
        <w:t>RESPONSIBLE FOR:</w:t>
      </w:r>
      <w:r w:rsidRPr="00174650">
        <w:rPr>
          <w:rFonts w:eastAsiaTheme="minorEastAsia" w:cs="Arial"/>
          <w:b/>
          <w:sz w:val="24"/>
          <w:szCs w:val="24"/>
          <w:lang w:val="en-GB" w:eastAsia="en-GB"/>
        </w:rPr>
        <w:tab/>
      </w:r>
      <w:r w:rsidRPr="00174650">
        <w:rPr>
          <w:rFonts w:eastAsiaTheme="minorEastAsia" w:cs="Arial"/>
          <w:sz w:val="24"/>
          <w:szCs w:val="24"/>
          <w:lang w:val="en-GB" w:eastAsia="en-GB"/>
        </w:rPr>
        <w:t>n/a</w:t>
      </w:r>
    </w:p>
    <w:p w:rsidR="003A186C" w:rsidRPr="003552E6" w:rsidRDefault="003A186C" w:rsidP="00E60BAC">
      <w:pPr>
        <w:spacing w:after="120"/>
        <w:ind w:left="2880" w:hanging="2880"/>
        <w:rPr>
          <w:rFonts w:cs="Arial"/>
          <w:sz w:val="24"/>
          <w:szCs w:val="24"/>
          <w:lang w:val="en-GB"/>
        </w:rPr>
      </w:pPr>
    </w:p>
    <w:p w:rsidR="006C58A7" w:rsidRDefault="005965E5" w:rsidP="00E60BAC">
      <w:pPr>
        <w:pStyle w:val="Heading1"/>
        <w:spacing w:after="120"/>
        <w:jc w:val="left"/>
        <w:rPr>
          <w:rFonts w:cs="Arial"/>
          <w:szCs w:val="24"/>
        </w:rPr>
      </w:pPr>
      <w:r>
        <w:rPr>
          <w:rFonts w:cs="Arial"/>
          <w:szCs w:val="24"/>
        </w:rPr>
        <w:t>BASIC OBJECTIVES OF THE POST</w:t>
      </w:r>
    </w:p>
    <w:p w:rsidR="00836097" w:rsidRPr="00836097" w:rsidRDefault="00836097" w:rsidP="00836097">
      <w:pPr>
        <w:rPr>
          <w:lang w:val="en-GB" w:eastAsia="en-GB"/>
        </w:rPr>
      </w:pPr>
    </w:p>
    <w:p w:rsidR="008B675A" w:rsidRPr="003552E6" w:rsidRDefault="00291FF3" w:rsidP="005D0E67">
      <w:pPr>
        <w:pStyle w:val="Title"/>
        <w:numPr>
          <w:ilvl w:val="0"/>
          <w:numId w:val="36"/>
        </w:numPr>
        <w:ind w:right="81"/>
        <w:rPr>
          <w:rFonts w:ascii="Arial" w:hAnsi="Arial" w:cs="Arial"/>
          <w:szCs w:val="24"/>
          <w:lang w:val="en-GB"/>
        </w:rPr>
      </w:pPr>
      <w:r>
        <w:rPr>
          <w:rFonts w:ascii="Arial" w:hAnsi="Arial" w:cs="Arial"/>
          <w:szCs w:val="24"/>
          <w:lang w:val="en-GB"/>
        </w:rPr>
        <w:t>To l</w:t>
      </w:r>
      <w:r w:rsidR="005965E5">
        <w:rPr>
          <w:rFonts w:ascii="Arial" w:hAnsi="Arial" w:cs="Arial"/>
          <w:szCs w:val="24"/>
          <w:lang w:val="en-GB"/>
        </w:rPr>
        <w:t>ead on the Council’s Housing Strategy and housing policy development.</w:t>
      </w:r>
    </w:p>
    <w:p w:rsidR="005D0E67" w:rsidRPr="003552E6" w:rsidRDefault="005D0E67" w:rsidP="005D0E67">
      <w:pPr>
        <w:pStyle w:val="Title"/>
        <w:ind w:left="720" w:right="81"/>
        <w:rPr>
          <w:rFonts w:ascii="Arial" w:hAnsi="Arial" w:cs="Arial"/>
          <w:szCs w:val="24"/>
          <w:lang w:val="en-GB"/>
        </w:rPr>
      </w:pPr>
    </w:p>
    <w:p w:rsidR="005965E5" w:rsidRDefault="00291FF3" w:rsidP="005965E5">
      <w:pPr>
        <w:pStyle w:val="Title"/>
        <w:numPr>
          <w:ilvl w:val="0"/>
          <w:numId w:val="39"/>
        </w:numPr>
        <w:ind w:right="81"/>
        <w:rPr>
          <w:rFonts w:ascii="Arial" w:hAnsi="Arial" w:cs="Arial"/>
          <w:szCs w:val="24"/>
          <w:lang w:val="en-GB"/>
        </w:rPr>
      </w:pPr>
      <w:r>
        <w:rPr>
          <w:rFonts w:ascii="Arial" w:hAnsi="Arial" w:cs="Arial"/>
          <w:szCs w:val="24"/>
          <w:lang w:val="en-GB"/>
        </w:rPr>
        <w:t>To d</w:t>
      </w:r>
      <w:r w:rsidR="005965E5">
        <w:rPr>
          <w:rFonts w:ascii="Arial" w:hAnsi="Arial" w:cs="Arial"/>
          <w:szCs w:val="24"/>
          <w:lang w:val="en-GB"/>
        </w:rPr>
        <w:t>evelop the Council’s strategic housing function; including producing the evidence base to support housing policy.</w:t>
      </w:r>
    </w:p>
    <w:p w:rsidR="005965E5" w:rsidRPr="003552E6" w:rsidRDefault="005965E5">
      <w:pPr>
        <w:pStyle w:val="Title"/>
        <w:ind w:left="720" w:right="81"/>
        <w:rPr>
          <w:rFonts w:ascii="Arial" w:hAnsi="Arial" w:cs="Arial"/>
          <w:szCs w:val="24"/>
          <w:lang w:val="en-GB"/>
        </w:rPr>
      </w:pPr>
    </w:p>
    <w:p w:rsidR="008B675A" w:rsidRPr="003552E6" w:rsidRDefault="00291FF3" w:rsidP="005D0E67">
      <w:pPr>
        <w:pStyle w:val="Title"/>
        <w:numPr>
          <w:ilvl w:val="0"/>
          <w:numId w:val="36"/>
        </w:numPr>
        <w:ind w:right="81"/>
        <w:rPr>
          <w:rFonts w:ascii="Arial" w:hAnsi="Arial" w:cs="Arial"/>
          <w:szCs w:val="24"/>
          <w:lang w:val="en-GB"/>
        </w:rPr>
      </w:pPr>
      <w:r>
        <w:rPr>
          <w:rFonts w:ascii="Arial" w:hAnsi="Arial" w:cs="Arial"/>
          <w:szCs w:val="24"/>
          <w:lang w:val="en-GB"/>
        </w:rPr>
        <w:t>To p</w:t>
      </w:r>
      <w:r w:rsidR="005965E5">
        <w:rPr>
          <w:rFonts w:ascii="Arial" w:hAnsi="Arial" w:cs="Arial"/>
          <w:szCs w:val="24"/>
          <w:lang w:val="en-GB"/>
        </w:rPr>
        <w:t xml:space="preserve">romote best </w:t>
      </w:r>
      <w:r w:rsidR="005965E5" w:rsidRPr="005965E5">
        <w:rPr>
          <w:rFonts w:ascii="Arial" w:hAnsi="Arial" w:cs="Arial"/>
          <w:color w:val="000000"/>
          <w:szCs w:val="24"/>
          <w:lang w:val="en-GB"/>
        </w:rPr>
        <w:t>practice in housing service delivery.</w:t>
      </w:r>
    </w:p>
    <w:p w:rsidR="005D0E67" w:rsidRPr="003552E6" w:rsidRDefault="005D0E67" w:rsidP="005D0E67">
      <w:pPr>
        <w:pStyle w:val="Title"/>
        <w:ind w:left="720" w:right="81"/>
        <w:rPr>
          <w:rFonts w:ascii="Arial" w:hAnsi="Arial" w:cs="Arial"/>
          <w:szCs w:val="24"/>
          <w:lang w:val="en-GB"/>
        </w:rPr>
      </w:pPr>
    </w:p>
    <w:p w:rsidR="006C58A7" w:rsidRPr="003552E6" w:rsidRDefault="005965E5" w:rsidP="00E60BAC">
      <w:pPr>
        <w:pStyle w:val="Heading2"/>
        <w:spacing w:after="120"/>
        <w:jc w:val="left"/>
        <w:rPr>
          <w:rFonts w:cs="Arial"/>
          <w:szCs w:val="24"/>
        </w:rPr>
      </w:pPr>
      <w:r>
        <w:rPr>
          <w:rFonts w:cs="Arial"/>
          <w:szCs w:val="24"/>
        </w:rPr>
        <w:t>MAIN DUTIES &amp; RESPONSIBILITIES</w:t>
      </w:r>
    </w:p>
    <w:p w:rsidR="000309CD" w:rsidRDefault="005965E5">
      <w:pPr>
        <w:pStyle w:val="BodyText"/>
        <w:numPr>
          <w:ilvl w:val="0"/>
          <w:numId w:val="12"/>
        </w:numPr>
        <w:tabs>
          <w:tab w:val="num" w:pos="426"/>
        </w:tabs>
        <w:spacing w:before="240" w:after="120"/>
        <w:ind w:left="425" w:hanging="425"/>
        <w:jc w:val="left"/>
        <w:rPr>
          <w:rFonts w:cs="Arial"/>
          <w:szCs w:val="24"/>
        </w:rPr>
      </w:pPr>
      <w:r w:rsidRPr="005965E5">
        <w:rPr>
          <w:rFonts w:cs="Arial"/>
          <w:szCs w:val="24"/>
        </w:rPr>
        <w:t>To l</w:t>
      </w:r>
      <w:r>
        <w:rPr>
          <w:rFonts w:cs="Arial"/>
          <w:szCs w:val="24"/>
        </w:rPr>
        <w:t xml:space="preserve">ead </w:t>
      </w:r>
      <w:r w:rsidRPr="005965E5">
        <w:rPr>
          <w:rFonts w:cs="Arial"/>
          <w:szCs w:val="24"/>
        </w:rPr>
        <w:t>the preparation of the Council’s Housing Strategy and its associated sub-strategies, policies and delivery plans and ensure the delivery of these policies</w:t>
      </w:r>
    </w:p>
    <w:p w:rsidR="000309CD" w:rsidRDefault="005965E5">
      <w:pPr>
        <w:pStyle w:val="BodyText"/>
        <w:numPr>
          <w:ilvl w:val="0"/>
          <w:numId w:val="12"/>
        </w:numPr>
        <w:tabs>
          <w:tab w:val="num" w:pos="426"/>
        </w:tabs>
        <w:spacing w:before="240" w:after="120"/>
        <w:ind w:left="425" w:hanging="425"/>
        <w:jc w:val="left"/>
        <w:rPr>
          <w:rFonts w:cs="Arial"/>
          <w:szCs w:val="24"/>
        </w:rPr>
      </w:pPr>
      <w:r w:rsidRPr="005965E5">
        <w:rPr>
          <w:rFonts w:cs="Arial"/>
          <w:szCs w:val="24"/>
        </w:rPr>
        <w:t>To advise and brief Chief Officers, Heads of Service and Members on housing policy and relevant aspects of commissioning, service delivery and quality assurance.</w:t>
      </w:r>
    </w:p>
    <w:p w:rsidR="000309CD" w:rsidRDefault="005965E5">
      <w:pPr>
        <w:pStyle w:val="BodyText"/>
        <w:numPr>
          <w:ilvl w:val="0"/>
          <w:numId w:val="12"/>
        </w:numPr>
        <w:tabs>
          <w:tab w:val="num" w:pos="426"/>
        </w:tabs>
        <w:spacing w:before="240" w:after="120"/>
        <w:ind w:left="425" w:hanging="425"/>
        <w:jc w:val="left"/>
        <w:rPr>
          <w:rFonts w:cs="Arial"/>
          <w:szCs w:val="24"/>
        </w:rPr>
      </w:pPr>
      <w:r w:rsidRPr="005965E5">
        <w:rPr>
          <w:rFonts w:cs="Arial"/>
          <w:szCs w:val="24"/>
        </w:rPr>
        <w:t xml:space="preserve">To monitor national and regional policy development, and to interpret, summarise, </w:t>
      </w:r>
      <w:r>
        <w:rPr>
          <w:rFonts w:cs="Arial"/>
          <w:szCs w:val="24"/>
        </w:rPr>
        <w:t xml:space="preserve">disseminate </w:t>
      </w:r>
      <w:r w:rsidRPr="005965E5">
        <w:rPr>
          <w:rFonts w:cs="Arial"/>
          <w:bCs/>
          <w:szCs w:val="24"/>
        </w:rPr>
        <w:t>and provide briefings</w:t>
      </w:r>
      <w:r>
        <w:rPr>
          <w:rFonts w:cs="Arial"/>
          <w:szCs w:val="24"/>
        </w:rPr>
        <w:t xml:space="preserve"> </w:t>
      </w:r>
      <w:r w:rsidRPr="005965E5">
        <w:rPr>
          <w:rFonts w:cs="Arial"/>
          <w:szCs w:val="24"/>
        </w:rPr>
        <w:t xml:space="preserve">on </w:t>
      </w:r>
      <w:r>
        <w:rPr>
          <w:rFonts w:cs="Arial"/>
          <w:szCs w:val="24"/>
        </w:rPr>
        <w:t>new legislation, regulations or guidance that affects the Council’s strategic housing functions</w:t>
      </w:r>
      <w:r w:rsidRPr="005965E5">
        <w:rPr>
          <w:rFonts w:cs="Arial"/>
          <w:bCs/>
          <w:szCs w:val="24"/>
        </w:rPr>
        <w:t>.  To prepare draft responses to reports and consultation papers.</w:t>
      </w:r>
    </w:p>
    <w:p w:rsidR="000309CD" w:rsidRDefault="005965E5">
      <w:pPr>
        <w:pStyle w:val="BodyText"/>
        <w:numPr>
          <w:ilvl w:val="0"/>
          <w:numId w:val="12"/>
        </w:numPr>
        <w:tabs>
          <w:tab w:val="num" w:pos="426"/>
        </w:tabs>
        <w:spacing w:before="240" w:after="120"/>
        <w:ind w:left="425" w:hanging="425"/>
        <w:jc w:val="left"/>
        <w:rPr>
          <w:rFonts w:cs="Arial"/>
          <w:bCs/>
          <w:szCs w:val="24"/>
        </w:rPr>
      </w:pPr>
      <w:r w:rsidRPr="005965E5">
        <w:rPr>
          <w:rFonts w:cs="Arial"/>
          <w:bCs/>
          <w:szCs w:val="24"/>
        </w:rPr>
        <w:lastRenderedPageBreak/>
        <w:t>To establish and maintain a housing knowledge and evidence base to support policy development</w:t>
      </w:r>
      <w:r>
        <w:rPr>
          <w:rFonts w:cs="Arial"/>
          <w:bCs/>
          <w:szCs w:val="24"/>
        </w:rPr>
        <w:t xml:space="preserve">; providing insight and intelligence on housing issues, identifying housing need and formulating policy options to </w:t>
      </w:r>
      <w:r w:rsidRPr="005965E5">
        <w:rPr>
          <w:rFonts w:cs="Arial"/>
          <w:bCs/>
          <w:szCs w:val="24"/>
        </w:rPr>
        <w:t xml:space="preserve">meet this need. </w:t>
      </w:r>
    </w:p>
    <w:p w:rsidR="000309CD" w:rsidRDefault="005965E5">
      <w:pPr>
        <w:pStyle w:val="BodyText"/>
        <w:numPr>
          <w:ilvl w:val="0"/>
          <w:numId w:val="12"/>
        </w:numPr>
        <w:tabs>
          <w:tab w:val="num" w:pos="426"/>
        </w:tabs>
        <w:spacing w:before="240" w:after="120"/>
        <w:ind w:left="425" w:hanging="425"/>
        <w:jc w:val="left"/>
        <w:rPr>
          <w:rFonts w:cs="Arial"/>
          <w:szCs w:val="24"/>
        </w:rPr>
      </w:pPr>
      <w:r w:rsidRPr="005965E5">
        <w:rPr>
          <w:rFonts w:cs="Arial"/>
          <w:bCs/>
          <w:szCs w:val="24"/>
        </w:rPr>
        <w:t xml:space="preserve">To undertake and co-ordinate housing related research using a variety of research methods including questionnaires, interviews, </w:t>
      </w:r>
      <w:r>
        <w:rPr>
          <w:rFonts w:cs="Arial"/>
          <w:bCs/>
          <w:szCs w:val="24"/>
        </w:rPr>
        <w:t>focus groups and data analysis.</w:t>
      </w:r>
    </w:p>
    <w:p w:rsidR="000309CD" w:rsidRDefault="005965E5">
      <w:pPr>
        <w:pStyle w:val="BodyText"/>
        <w:numPr>
          <w:ilvl w:val="0"/>
          <w:numId w:val="12"/>
        </w:numPr>
        <w:tabs>
          <w:tab w:val="num" w:pos="426"/>
        </w:tabs>
        <w:spacing w:before="240" w:after="120"/>
        <w:ind w:left="425" w:hanging="425"/>
        <w:jc w:val="left"/>
        <w:rPr>
          <w:rFonts w:cs="Arial"/>
          <w:szCs w:val="24"/>
        </w:rPr>
      </w:pPr>
      <w:r w:rsidRPr="005965E5">
        <w:rPr>
          <w:rFonts w:cs="Arial"/>
          <w:szCs w:val="24"/>
        </w:rPr>
        <w:t xml:space="preserve">To monitor the housing market, in the borough and more widely, </w:t>
      </w:r>
      <w:r>
        <w:rPr>
          <w:rFonts w:cs="Arial"/>
          <w:szCs w:val="24"/>
        </w:rPr>
        <w:t>particularly with regard to issues of affordability and sustainable communities.</w:t>
      </w:r>
    </w:p>
    <w:p w:rsidR="008F747B" w:rsidRPr="003552E6" w:rsidRDefault="005965E5">
      <w:pPr>
        <w:pStyle w:val="BodyText"/>
        <w:numPr>
          <w:ilvl w:val="0"/>
          <w:numId w:val="12"/>
        </w:numPr>
        <w:tabs>
          <w:tab w:val="num" w:pos="426"/>
        </w:tabs>
        <w:spacing w:before="240" w:after="120"/>
        <w:ind w:left="426" w:hanging="426"/>
        <w:jc w:val="left"/>
        <w:rPr>
          <w:rFonts w:cs="Arial"/>
          <w:szCs w:val="24"/>
        </w:rPr>
      </w:pPr>
      <w:r>
        <w:rPr>
          <w:rFonts w:cs="Arial"/>
          <w:szCs w:val="24"/>
        </w:rPr>
        <w:t xml:space="preserve">To co-ordinate the preparation and submission of reports and briefings, including Cabinet reports as part of the Council’s formal democratic processes, ensuring input from key teams as required, managing stakeholders to ensure timescales and high quality standards are achieved. </w:t>
      </w:r>
    </w:p>
    <w:p w:rsidR="000309CD" w:rsidRDefault="005965E5">
      <w:pPr>
        <w:pStyle w:val="BodyText"/>
        <w:numPr>
          <w:ilvl w:val="0"/>
          <w:numId w:val="12"/>
        </w:numPr>
        <w:tabs>
          <w:tab w:val="num" w:pos="426"/>
        </w:tabs>
        <w:spacing w:before="240" w:after="120"/>
        <w:ind w:left="425" w:hanging="425"/>
        <w:jc w:val="left"/>
        <w:rPr>
          <w:rFonts w:cs="Arial"/>
          <w:bCs/>
          <w:szCs w:val="24"/>
        </w:rPr>
      </w:pPr>
      <w:r w:rsidRPr="005965E5">
        <w:rPr>
          <w:rFonts w:cs="Arial"/>
          <w:bCs/>
          <w:szCs w:val="24"/>
        </w:rPr>
        <w:t xml:space="preserve">To act as a senior housing policy advisor for the LB Haringey, providing specialist advice and guidance within and outside the Authority. </w:t>
      </w:r>
    </w:p>
    <w:p w:rsidR="006D1B8F" w:rsidRPr="003552E6" w:rsidRDefault="005965E5" w:rsidP="006D1B8F">
      <w:pPr>
        <w:pStyle w:val="BodyText"/>
        <w:numPr>
          <w:ilvl w:val="0"/>
          <w:numId w:val="12"/>
        </w:numPr>
        <w:tabs>
          <w:tab w:val="num" w:pos="426"/>
        </w:tabs>
        <w:spacing w:before="240" w:after="120"/>
        <w:ind w:left="426" w:hanging="426"/>
        <w:jc w:val="left"/>
      </w:pPr>
      <w:r>
        <w:rPr>
          <w:rFonts w:cs="Arial"/>
          <w:szCs w:val="24"/>
        </w:rPr>
        <w:t>To undertake regular benchmarking and sector research to ensure good practice is identified</w:t>
      </w:r>
      <w:r w:rsidR="00816C63">
        <w:rPr>
          <w:rFonts w:cs="Arial"/>
          <w:szCs w:val="24"/>
        </w:rPr>
        <w:t xml:space="preserve"> and reflected in the Council’s housing policy framework</w:t>
      </w:r>
      <w:r>
        <w:rPr>
          <w:rFonts w:cs="Arial"/>
          <w:szCs w:val="24"/>
        </w:rPr>
        <w:t xml:space="preserve">. </w:t>
      </w:r>
    </w:p>
    <w:p w:rsidR="000309CD" w:rsidRDefault="005965E5">
      <w:pPr>
        <w:pStyle w:val="BodyText"/>
        <w:numPr>
          <w:ilvl w:val="0"/>
          <w:numId w:val="12"/>
        </w:numPr>
        <w:tabs>
          <w:tab w:val="num" w:pos="426"/>
        </w:tabs>
        <w:spacing w:before="240" w:after="120"/>
        <w:ind w:left="426" w:hanging="426"/>
        <w:jc w:val="left"/>
        <w:rPr>
          <w:rFonts w:cs="Arial"/>
          <w:szCs w:val="24"/>
        </w:rPr>
      </w:pPr>
      <w:r>
        <w:rPr>
          <w:rFonts w:cs="Arial"/>
          <w:szCs w:val="24"/>
        </w:rPr>
        <w:t xml:space="preserve">To promote and commission new housing projects and initiatives </w:t>
      </w:r>
      <w:r w:rsidR="00816C63">
        <w:rPr>
          <w:rFonts w:cs="Arial"/>
          <w:szCs w:val="24"/>
        </w:rPr>
        <w:t xml:space="preserve">as appropriate </w:t>
      </w:r>
      <w:r>
        <w:rPr>
          <w:rFonts w:cs="Arial"/>
          <w:szCs w:val="24"/>
        </w:rPr>
        <w:t>via HfH, Registered Providers and other housing providers that will improve performance and service delivery. To ensure high quality briefs are provided with effective monitoring of delivery and to lead or participate in projects and task and finish groups as required.</w:t>
      </w:r>
    </w:p>
    <w:p w:rsidR="000309CD" w:rsidRDefault="005965E5">
      <w:pPr>
        <w:pStyle w:val="ListParagraph"/>
        <w:spacing w:before="240" w:after="120"/>
        <w:ind w:left="0"/>
        <w:contextualSpacing w:val="0"/>
        <w:rPr>
          <w:rFonts w:cs="Arial"/>
          <w:b/>
          <w:sz w:val="24"/>
          <w:szCs w:val="24"/>
          <w:lang w:val="en-GB"/>
        </w:rPr>
      </w:pPr>
      <w:r w:rsidRPr="005965E5">
        <w:rPr>
          <w:rFonts w:cs="Arial"/>
          <w:b/>
          <w:sz w:val="24"/>
          <w:szCs w:val="24"/>
          <w:lang w:val="en-GB"/>
        </w:rPr>
        <w:t>Organisational</w:t>
      </w:r>
      <w:r>
        <w:rPr>
          <w:rFonts w:cs="Arial"/>
          <w:b/>
          <w:sz w:val="24"/>
          <w:szCs w:val="24"/>
          <w:lang w:val="en-GB"/>
        </w:rPr>
        <w:t xml:space="preserve"> development</w:t>
      </w:r>
    </w:p>
    <w:p w:rsidR="000309CD" w:rsidRDefault="005965E5">
      <w:pPr>
        <w:pStyle w:val="BodyText"/>
        <w:numPr>
          <w:ilvl w:val="0"/>
          <w:numId w:val="12"/>
        </w:numPr>
        <w:tabs>
          <w:tab w:val="num" w:pos="426"/>
        </w:tabs>
        <w:spacing w:before="240" w:after="120"/>
        <w:ind w:left="426" w:hanging="426"/>
        <w:jc w:val="left"/>
        <w:rPr>
          <w:rFonts w:cs="Arial"/>
          <w:szCs w:val="24"/>
        </w:rPr>
      </w:pPr>
      <w:r>
        <w:rPr>
          <w:rFonts w:cs="Arial"/>
          <w:szCs w:val="24"/>
        </w:rPr>
        <w:t>To produce and maintain policies and procedures for the Housing Strategy and Commissioning function, ensuring that they are fully compliant with the relevant legislation and reflect good practice.</w:t>
      </w:r>
    </w:p>
    <w:p w:rsidR="00B07BE6" w:rsidRPr="007B78C7" w:rsidRDefault="00B07BE6" w:rsidP="00B07BE6">
      <w:pPr>
        <w:pStyle w:val="BodyText"/>
        <w:numPr>
          <w:ilvl w:val="0"/>
          <w:numId w:val="12"/>
        </w:numPr>
        <w:tabs>
          <w:tab w:val="num" w:pos="426"/>
        </w:tabs>
        <w:spacing w:before="240" w:after="120"/>
        <w:ind w:left="426" w:hanging="426"/>
        <w:jc w:val="left"/>
        <w:rPr>
          <w:rFonts w:cs="Arial"/>
          <w:szCs w:val="24"/>
        </w:rPr>
      </w:pPr>
      <w:r w:rsidRPr="007B78C7">
        <w:rPr>
          <w:rFonts w:cs="Arial"/>
          <w:szCs w:val="24"/>
        </w:rPr>
        <w:t xml:space="preserve">To ensure that Cabinet Members, Councillors and senior managers are appraised of and engaged in work on housing </w:t>
      </w:r>
      <w:r w:rsidR="003B727D">
        <w:rPr>
          <w:rFonts w:cs="Arial"/>
          <w:szCs w:val="24"/>
        </w:rPr>
        <w:t>policy</w:t>
      </w:r>
      <w:r w:rsidRPr="007B78C7">
        <w:rPr>
          <w:rFonts w:cs="Arial"/>
          <w:szCs w:val="24"/>
        </w:rPr>
        <w:t>; including providing regular reports to the Housing Priority governance structures.</w:t>
      </w:r>
    </w:p>
    <w:p w:rsidR="000309CD" w:rsidRDefault="005965E5">
      <w:pPr>
        <w:pStyle w:val="BodyText"/>
        <w:numPr>
          <w:ilvl w:val="0"/>
          <w:numId w:val="12"/>
        </w:numPr>
        <w:tabs>
          <w:tab w:val="num" w:pos="426"/>
        </w:tabs>
        <w:spacing w:before="240" w:after="120"/>
        <w:ind w:left="426" w:hanging="426"/>
        <w:jc w:val="left"/>
        <w:rPr>
          <w:rFonts w:cs="Arial"/>
          <w:szCs w:val="24"/>
        </w:rPr>
      </w:pPr>
      <w:r>
        <w:rPr>
          <w:rFonts w:cs="Arial"/>
          <w:szCs w:val="24"/>
        </w:rPr>
        <w:lastRenderedPageBreak/>
        <w:t>To deal with Member/MP enquiries, Freedom of Information requests, customer complaints and other enquiries, ensuring a comprehensive response and that where necessary providers take the appropriate remedial action.</w:t>
      </w:r>
    </w:p>
    <w:p w:rsidR="000309CD" w:rsidRDefault="005965E5">
      <w:pPr>
        <w:pStyle w:val="BodyText"/>
        <w:numPr>
          <w:ilvl w:val="0"/>
          <w:numId w:val="12"/>
        </w:numPr>
        <w:tabs>
          <w:tab w:val="num" w:pos="426"/>
        </w:tabs>
        <w:spacing w:before="240" w:after="120"/>
        <w:ind w:left="426" w:hanging="426"/>
        <w:jc w:val="left"/>
        <w:rPr>
          <w:rFonts w:cs="Arial"/>
          <w:szCs w:val="24"/>
        </w:rPr>
      </w:pPr>
      <w:r>
        <w:rPr>
          <w:rFonts w:cs="Arial"/>
          <w:szCs w:val="24"/>
        </w:rPr>
        <w:t>To deal with internal and external housing data enquiries and general requests for information.</w:t>
      </w:r>
    </w:p>
    <w:p w:rsidR="000309CD" w:rsidRPr="00B07BE6" w:rsidRDefault="005965E5">
      <w:pPr>
        <w:pStyle w:val="BodyText"/>
        <w:numPr>
          <w:ilvl w:val="0"/>
          <w:numId w:val="12"/>
        </w:numPr>
        <w:tabs>
          <w:tab w:val="num" w:pos="426"/>
        </w:tabs>
        <w:spacing w:before="240" w:after="120"/>
        <w:ind w:left="426" w:hanging="426"/>
        <w:jc w:val="left"/>
      </w:pPr>
      <w:r w:rsidRPr="005965E5">
        <w:rPr>
          <w:rFonts w:cs="Arial"/>
          <w:szCs w:val="24"/>
        </w:rPr>
        <w:t>To represent the Council at</w:t>
      </w:r>
      <w:r w:rsidR="00B07BE6">
        <w:rPr>
          <w:rFonts w:cs="Arial"/>
          <w:szCs w:val="24"/>
        </w:rPr>
        <w:t xml:space="preserve"> multi-agency and other external </w:t>
      </w:r>
      <w:r w:rsidR="00B07BE6">
        <w:t xml:space="preserve">meetings; </w:t>
      </w:r>
      <w:r w:rsidRPr="005965E5">
        <w:rPr>
          <w:rFonts w:cs="Arial"/>
          <w:szCs w:val="24"/>
        </w:rPr>
        <w:t>to maintain up to date knowledge and influence wider policy development.</w:t>
      </w:r>
    </w:p>
    <w:p w:rsidR="00B07BE6" w:rsidRDefault="00B07BE6" w:rsidP="00B07BE6">
      <w:pPr>
        <w:pStyle w:val="BodyText"/>
        <w:numPr>
          <w:ilvl w:val="0"/>
          <w:numId w:val="12"/>
        </w:numPr>
        <w:tabs>
          <w:tab w:val="num" w:pos="426"/>
        </w:tabs>
        <w:spacing w:before="240" w:after="120"/>
        <w:ind w:left="426" w:hanging="426"/>
        <w:jc w:val="left"/>
        <w:rPr>
          <w:rFonts w:cs="Arial"/>
          <w:szCs w:val="24"/>
        </w:rPr>
      </w:pPr>
      <w:r w:rsidRPr="00BB01DA">
        <w:rPr>
          <w:rFonts w:cs="Arial"/>
          <w:szCs w:val="24"/>
          <w:lang w:eastAsia="en-GB"/>
        </w:rPr>
        <w:t xml:space="preserve">To act as the Council’s Housing </w:t>
      </w:r>
      <w:r>
        <w:rPr>
          <w:rFonts w:cs="Arial"/>
          <w:szCs w:val="24"/>
          <w:lang w:eastAsia="en-GB"/>
        </w:rPr>
        <w:t xml:space="preserve">Policy </w:t>
      </w:r>
      <w:r w:rsidRPr="00BB01DA">
        <w:rPr>
          <w:rFonts w:cs="Arial"/>
          <w:szCs w:val="24"/>
          <w:lang w:eastAsia="en-GB"/>
        </w:rPr>
        <w:t xml:space="preserve">expert on corporate working groups and other external bodies as required and to </w:t>
      </w:r>
      <w:r w:rsidRPr="00BB01DA">
        <w:rPr>
          <w:rFonts w:cs="Arial"/>
          <w:szCs w:val="24"/>
        </w:rPr>
        <w:t xml:space="preserve">represent </w:t>
      </w:r>
      <w:r>
        <w:rPr>
          <w:rFonts w:cs="Arial"/>
          <w:szCs w:val="24"/>
        </w:rPr>
        <w:t xml:space="preserve">the Housing Strategy &amp; Commissioning Team </w:t>
      </w:r>
      <w:r w:rsidRPr="00BB01DA">
        <w:rPr>
          <w:rFonts w:cs="Arial"/>
          <w:szCs w:val="24"/>
        </w:rPr>
        <w:t>as required, in corporate initiatives and cross agency projects, ensuring that the requirements of the relevant service area(s) are considered in their planning and implementation.</w:t>
      </w:r>
    </w:p>
    <w:p w:rsidR="000309CD" w:rsidRDefault="005965E5">
      <w:pPr>
        <w:pStyle w:val="BodyText"/>
        <w:numPr>
          <w:ilvl w:val="0"/>
          <w:numId w:val="12"/>
        </w:numPr>
        <w:tabs>
          <w:tab w:val="num" w:pos="426"/>
        </w:tabs>
        <w:spacing w:before="240" w:after="120"/>
        <w:ind w:left="426" w:hanging="426"/>
        <w:jc w:val="left"/>
        <w:rPr>
          <w:rFonts w:cs="Arial"/>
          <w:szCs w:val="24"/>
        </w:rPr>
      </w:pPr>
      <w:r>
        <w:rPr>
          <w:rFonts w:cs="Arial"/>
          <w:szCs w:val="24"/>
        </w:rPr>
        <w:t>To ensure compliance with Health and Safety at Work, Data Protection and other statutory requirements.</w:t>
      </w:r>
    </w:p>
    <w:p w:rsidR="000309CD" w:rsidRDefault="005965E5">
      <w:pPr>
        <w:pStyle w:val="BodyText"/>
        <w:numPr>
          <w:ilvl w:val="0"/>
          <w:numId w:val="12"/>
        </w:numPr>
        <w:tabs>
          <w:tab w:val="num" w:pos="426"/>
        </w:tabs>
        <w:spacing w:before="240" w:after="120"/>
        <w:ind w:left="426" w:hanging="426"/>
        <w:jc w:val="left"/>
        <w:rPr>
          <w:rFonts w:cs="Arial"/>
          <w:szCs w:val="24"/>
        </w:rPr>
      </w:pPr>
      <w:r>
        <w:rPr>
          <w:rFonts w:cs="Arial"/>
          <w:szCs w:val="24"/>
        </w:rPr>
        <w:t>To promote the implementation of the Council’s Equal Opportunities policies.</w:t>
      </w:r>
    </w:p>
    <w:p w:rsidR="00795A2F" w:rsidRPr="003552E6" w:rsidRDefault="005965E5" w:rsidP="00E60BAC">
      <w:pPr>
        <w:pStyle w:val="BodyText"/>
        <w:numPr>
          <w:ilvl w:val="0"/>
          <w:numId w:val="12"/>
        </w:numPr>
        <w:tabs>
          <w:tab w:val="num" w:pos="426"/>
        </w:tabs>
        <w:spacing w:before="240" w:after="120"/>
        <w:ind w:left="426" w:hanging="426"/>
        <w:jc w:val="left"/>
        <w:rPr>
          <w:rFonts w:cs="Arial"/>
          <w:szCs w:val="24"/>
        </w:rPr>
      </w:pPr>
      <w:r>
        <w:rPr>
          <w:rFonts w:cs="Arial"/>
          <w:szCs w:val="24"/>
        </w:rPr>
        <w:t>To undertake any other duties consistent with the basic duties and/or objectives of the post.</w:t>
      </w:r>
    </w:p>
    <w:p w:rsidR="00F153CE" w:rsidRPr="003552E6" w:rsidRDefault="00F153CE" w:rsidP="00E60BAC">
      <w:pPr>
        <w:pStyle w:val="Header"/>
        <w:tabs>
          <w:tab w:val="clear" w:pos="4153"/>
          <w:tab w:val="clear" w:pos="8306"/>
        </w:tabs>
        <w:spacing w:after="120"/>
        <w:rPr>
          <w:rFonts w:cs="Arial"/>
          <w:sz w:val="24"/>
          <w:szCs w:val="24"/>
          <w:lang w:val="en-GB"/>
        </w:rPr>
      </w:pPr>
    </w:p>
    <w:p w:rsidR="00F153CE" w:rsidRPr="003552E6" w:rsidRDefault="005965E5" w:rsidP="00E60BAC">
      <w:pPr>
        <w:pStyle w:val="Heading2"/>
        <w:spacing w:after="120"/>
        <w:jc w:val="left"/>
        <w:rPr>
          <w:rFonts w:cs="Arial"/>
          <w:szCs w:val="24"/>
        </w:rPr>
      </w:pPr>
      <w:r>
        <w:rPr>
          <w:rFonts w:cs="Arial"/>
          <w:szCs w:val="24"/>
        </w:rPr>
        <w:t>MAIN CONTACTS</w:t>
      </w:r>
    </w:p>
    <w:p w:rsidR="000309CD" w:rsidRDefault="000309CD"/>
    <w:p w:rsidR="00F153CE" w:rsidRPr="003552E6" w:rsidRDefault="005965E5" w:rsidP="00E60BAC">
      <w:pPr>
        <w:pStyle w:val="BodyText"/>
        <w:numPr>
          <w:ilvl w:val="0"/>
          <w:numId w:val="23"/>
        </w:numPr>
        <w:spacing w:after="120"/>
        <w:jc w:val="left"/>
        <w:rPr>
          <w:rFonts w:cs="Arial"/>
          <w:szCs w:val="24"/>
        </w:rPr>
      </w:pPr>
      <w:r>
        <w:rPr>
          <w:rFonts w:cs="Arial"/>
          <w:szCs w:val="24"/>
        </w:rPr>
        <w:t>Councillors</w:t>
      </w:r>
    </w:p>
    <w:p w:rsidR="00C813E6" w:rsidRPr="003552E6" w:rsidRDefault="005965E5" w:rsidP="00C813E6">
      <w:pPr>
        <w:pStyle w:val="BodyText"/>
        <w:numPr>
          <w:ilvl w:val="0"/>
          <w:numId w:val="23"/>
        </w:numPr>
        <w:spacing w:after="120"/>
        <w:jc w:val="left"/>
        <w:rPr>
          <w:rFonts w:cs="Arial"/>
          <w:szCs w:val="24"/>
        </w:rPr>
      </w:pPr>
      <w:r>
        <w:rPr>
          <w:rFonts w:cs="Arial"/>
          <w:szCs w:val="24"/>
        </w:rPr>
        <w:t>Key internal stakeholders</w:t>
      </w:r>
    </w:p>
    <w:p w:rsidR="00E60BAC" w:rsidRPr="003552E6" w:rsidRDefault="005965E5" w:rsidP="00E60BAC">
      <w:pPr>
        <w:pStyle w:val="BodyText"/>
        <w:numPr>
          <w:ilvl w:val="0"/>
          <w:numId w:val="23"/>
        </w:numPr>
        <w:spacing w:after="120"/>
        <w:jc w:val="left"/>
        <w:rPr>
          <w:rFonts w:cs="Arial"/>
          <w:szCs w:val="24"/>
        </w:rPr>
      </w:pPr>
      <w:r>
        <w:rPr>
          <w:rFonts w:cs="Arial"/>
          <w:szCs w:val="24"/>
        </w:rPr>
        <w:t>Homes for Haringey</w:t>
      </w:r>
    </w:p>
    <w:p w:rsidR="00C813E6" w:rsidRPr="003552E6" w:rsidRDefault="005965E5" w:rsidP="00C813E6">
      <w:pPr>
        <w:pStyle w:val="BodyText"/>
        <w:numPr>
          <w:ilvl w:val="0"/>
          <w:numId w:val="23"/>
        </w:numPr>
        <w:spacing w:after="120"/>
        <w:jc w:val="left"/>
        <w:rPr>
          <w:rFonts w:cs="Arial"/>
          <w:szCs w:val="24"/>
        </w:rPr>
      </w:pPr>
      <w:r>
        <w:rPr>
          <w:rFonts w:cs="Arial"/>
          <w:szCs w:val="24"/>
        </w:rPr>
        <w:t>Registered Providers/External Partners</w:t>
      </w:r>
    </w:p>
    <w:p w:rsidR="00C813E6" w:rsidRPr="003552E6" w:rsidRDefault="005965E5" w:rsidP="00E60BAC">
      <w:pPr>
        <w:pStyle w:val="BodyText"/>
        <w:numPr>
          <w:ilvl w:val="0"/>
          <w:numId w:val="23"/>
        </w:numPr>
        <w:spacing w:after="120"/>
        <w:jc w:val="left"/>
        <w:rPr>
          <w:rFonts w:cs="Arial"/>
          <w:szCs w:val="24"/>
        </w:rPr>
      </w:pPr>
      <w:r>
        <w:rPr>
          <w:rFonts w:cs="Arial"/>
          <w:szCs w:val="24"/>
        </w:rPr>
        <w:t xml:space="preserve">National and regional government </w:t>
      </w:r>
    </w:p>
    <w:p w:rsidR="00F153CE" w:rsidRPr="003552E6" w:rsidRDefault="00F153CE" w:rsidP="00E60BAC">
      <w:pPr>
        <w:spacing w:after="120"/>
        <w:rPr>
          <w:rFonts w:cs="Arial"/>
          <w:sz w:val="24"/>
          <w:szCs w:val="24"/>
          <w:lang w:val="en-GB"/>
        </w:rPr>
      </w:pPr>
    </w:p>
    <w:p w:rsidR="00776056" w:rsidRPr="003552E6" w:rsidRDefault="005965E5" w:rsidP="00E60BAC">
      <w:pPr>
        <w:spacing w:after="120"/>
        <w:rPr>
          <w:rFonts w:cs="Arial"/>
          <w:b/>
          <w:sz w:val="24"/>
          <w:szCs w:val="24"/>
          <w:lang w:val="en-GB"/>
        </w:rPr>
      </w:pPr>
      <w:r w:rsidRPr="005965E5">
        <w:rPr>
          <w:rFonts w:cs="Arial"/>
          <w:b/>
          <w:sz w:val="24"/>
          <w:szCs w:val="24"/>
          <w:lang w:val="en-GB"/>
        </w:rPr>
        <w:t>RESOURCES</w:t>
      </w:r>
    </w:p>
    <w:p w:rsidR="000309CD" w:rsidRDefault="005965E5">
      <w:pPr>
        <w:pStyle w:val="Heading2"/>
        <w:spacing w:after="120"/>
        <w:ind w:left="0" w:firstLine="0"/>
        <w:jc w:val="left"/>
        <w:rPr>
          <w:rFonts w:cs="Arial"/>
          <w:szCs w:val="24"/>
        </w:rPr>
      </w:pPr>
      <w:r w:rsidRPr="005965E5">
        <w:rPr>
          <w:rFonts w:cs="Arial"/>
          <w:b w:val="0"/>
          <w:szCs w:val="24"/>
        </w:rPr>
        <w:lastRenderedPageBreak/>
        <w:t xml:space="preserve">Cash / Financial Resources  </w:t>
      </w:r>
      <w:r w:rsidRPr="005965E5">
        <w:rPr>
          <w:rFonts w:cs="Arial"/>
          <w:b w:val="0"/>
          <w:szCs w:val="24"/>
        </w:rPr>
        <w:tab/>
        <w:t>N/A</w:t>
      </w:r>
    </w:p>
    <w:p w:rsidR="000309CD" w:rsidRDefault="005965E5">
      <w:pPr>
        <w:pStyle w:val="Heading2"/>
        <w:spacing w:after="120"/>
        <w:ind w:left="0" w:firstLine="0"/>
        <w:jc w:val="left"/>
        <w:rPr>
          <w:rFonts w:cs="Arial"/>
          <w:szCs w:val="24"/>
        </w:rPr>
      </w:pPr>
      <w:r w:rsidRPr="005965E5">
        <w:rPr>
          <w:rFonts w:cs="Arial"/>
          <w:b w:val="0"/>
          <w:szCs w:val="24"/>
        </w:rPr>
        <w:t>Plant / Equipment</w:t>
      </w:r>
      <w:r w:rsidRPr="005965E5">
        <w:rPr>
          <w:rFonts w:cs="Arial"/>
          <w:b w:val="0"/>
          <w:szCs w:val="24"/>
        </w:rPr>
        <w:tab/>
      </w:r>
      <w:r w:rsidRPr="005965E5">
        <w:rPr>
          <w:rFonts w:cs="Arial"/>
          <w:b w:val="0"/>
          <w:szCs w:val="24"/>
        </w:rPr>
        <w:tab/>
      </w:r>
      <w:r w:rsidRPr="005965E5">
        <w:rPr>
          <w:rFonts w:cs="Arial"/>
          <w:b w:val="0"/>
          <w:szCs w:val="24"/>
        </w:rPr>
        <w:tab/>
        <w:t>N/A</w:t>
      </w:r>
    </w:p>
    <w:p w:rsidR="000309CD" w:rsidRDefault="005965E5">
      <w:pPr>
        <w:pStyle w:val="Heading2"/>
        <w:spacing w:after="120"/>
        <w:ind w:left="0" w:firstLine="0"/>
        <w:jc w:val="left"/>
        <w:rPr>
          <w:rFonts w:cs="Arial"/>
          <w:szCs w:val="24"/>
        </w:rPr>
      </w:pPr>
      <w:r w:rsidRPr="005965E5">
        <w:rPr>
          <w:rFonts w:cs="Arial"/>
          <w:b w:val="0"/>
          <w:szCs w:val="24"/>
        </w:rPr>
        <w:t xml:space="preserve">Stocks / Materials  </w:t>
      </w:r>
      <w:r w:rsidRPr="005965E5">
        <w:rPr>
          <w:rFonts w:cs="Arial"/>
          <w:b w:val="0"/>
          <w:szCs w:val="24"/>
        </w:rPr>
        <w:tab/>
      </w:r>
      <w:r w:rsidRPr="005965E5">
        <w:rPr>
          <w:rFonts w:cs="Arial"/>
          <w:b w:val="0"/>
          <w:szCs w:val="24"/>
        </w:rPr>
        <w:tab/>
      </w:r>
      <w:r>
        <w:rPr>
          <w:rFonts w:cs="Arial"/>
          <w:szCs w:val="24"/>
        </w:rPr>
        <w:tab/>
      </w:r>
      <w:r w:rsidRPr="005965E5">
        <w:rPr>
          <w:rFonts w:cs="Arial"/>
          <w:b w:val="0"/>
          <w:szCs w:val="24"/>
        </w:rPr>
        <w:t>N/A</w:t>
      </w:r>
    </w:p>
    <w:p w:rsidR="000309CD" w:rsidRDefault="005965E5">
      <w:pPr>
        <w:pStyle w:val="Heading2"/>
        <w:spacing w:after="120"/>
        <w:ind w:left="0" w:firstLine="0"/>
        <w:jc w:val="left"/>
        <w:rPr>
          <w:rFonts w:cs="Arial"/>
          <w:szCs w:val="24"/>
        </w:rPr>
      </w:pPr>
      <w:r w:rsidRPr="005965E5">
        <w:rPr>
          <w:rFonts w:cs="Arial"/>
          <w:b w:val="0"/>
          <w:szCs w:val="24"/>
        </w:rPr>
        <w:t xml:space="preserve">Data Systems </w:t>
      </w:r>
      <w:r w:rsidRPr="005965E5">
        <w:rPr>
          <w:rFonts w:cs="Arial"/>
          <w:b w:val="0"/>
          <w:szCs w:val="24"/>
        </w:rPr>
        <w:tab/>
      </w:r>
      <w:r w:rsidRPr="005965E5">
        <w:rPr>
          <w:rFonts w:cs="Arial"/>
          <w:b w:val="0"/>
          <w:szCs w:val="24"/>
        </w:rPr>
        <w:tab/>
      </w:r>
      <w:r w:rsidRPr="005965E5">
        <w:rPr>
          <w:rFonts w:cs="Arial"/>
          <w:b w:val="0"/>
          <w:szCs w:val="24"/>
        </w:rPr>
        <w:tab/>
        <w:t>N/A</w:t>
      </w:r>
    </w:p>
    <w:p w:rsidR="000309CD" w:rsidRDefault="005965E5">
      <w:pPr>
        <w:pStyle w:val="Heading2"/>
        <w:spacing w:after="120"/>
        <w:ind w:left="0" w:firstLine="0"/>
        <w:jc w:val="left"/>
        <w:rPr>
          <w:rFonts w:cs="Arial"/>
          <w:szCs w:val="24"/>
        </w:rPr>
      </w:pPr>
      <w:r w:rsidRPr="005965E5">
        <w:rPr>
          <w:rFonts w:cs="Arial"/>
          <w:b w:val="0"/>
          <w:szCs w:val="24"/>
        </w:rPr>
        <w:t>Buildings</w:t>
      </w:r>
      <w:r w:rsidRPr="005965E5">
        <w:rPr>
          <w:rFonts w:cs="Arial"/>
          <w:b w:val="0"/>
          <w:szCs w:val="24"/>
        </w:rPr>
        <w:tab/>
      </w:r>
      <w:r w:rsidRPr="005965E5">
        <w:rPr>
          <w:rFonts w:cs="Arial"/>
          <w:b w:val="0"/>
          <w:szCs w:val="24"/>
        </w:rPr>
        <w:tab/>
      </w:r>
      <w:r w:rsidRPr="005965E5">
        <w:rPr>
          <w:rFonts w:cs="Arial"/>
          <w:b w:val="0"/>
          <w:szCs w:val="24"/>
        </w:rPr>
        <w:tab/>
      </w:r>
      <w:r w:rsidRPr="005965E5">
        <w:rPr>
          <w:rFonts w:cs="Arial"/>
          <w:b w:val="0"/>
          <w:szCs w:val="24"/>
        </w:rPr>
        <w:tab/>
        <w:t>N/A</w:t>
      </w:r>
    </w:p>
    <w:p w:rsidR="00766988" w:rsidRPr="003552E6" w:rsidRDefault="005965E5">
      <w:pPr>
        <w:rPr>
          <w:rFonts w:cs="Arial"/>
          <w:b/>
          <w:sz w:val="24"/>
          <w:szCs w:val="24"/>
          <w:lang w:val="en-GB" w:eastAsia="en-GB"/>
        </w:rPr>
      </w:pPr>
      <w:r>
        <w:rPr>
          <w:rFonts w:cs="Arial"/>
          <w:b/>
          <w:sz w:val="24"/>
          <w:szCs w:val="24"/>
          <w:lang w:val="en-GB" w:eastAsia="en-GB"/>
        </w:rPr>
        <w:br w:type="page"/>
      </w:r>
    </w:p>
    <w:p w:rsidR="003E6BAC" w:rsidRPr="003552E6" w:rsidRDefault="005965E5" w:rsidP="00685F03">
      <w:pPr>
        <w:spacing w:after="120"/>
        <w:ind w:left="2977" w:hanging="2977"/>
        <w:jc w:val="center"/>
        <w:rPr>
          <w:rFonts w:cs="Arial"/>
          <w:b/>
          <w:sz w:val="24"/>
          <w:szCs w:val="24"/>
          <w:lang w:val="en-GB"/>
        </w:rPr>
      </w:pPr>
      <w:r w:rsidRPr="005965E5">
        <w:rPr>
          <w:rFonts w:cs="Arial"/>
          <w:b/>
          <w:sz w:val="24"/>
          <w:szCs w:val="24"/>
          <w:lang w:val="en-GB"/>
        </w:rPr>
        <w:lastRenderedPageBreak/>
        <w:t>Person Specification</w:t>
      </w:r>
    </w:p>
    <w:p w:rsidR="003E6BAC" w:rsidRPr="003552E6" w:rsidRDefault="003E6BAC" w:rsidP="00E60BAC">
      <w:pPr>
        <w:spacing w:after="120"/>
        <w:ind w:left="2977" w:hanging="2977"/>
        <w:rPr>
          <w:rFonts w:cs="Arial"/>
          <w:sz w:val="24"/>
          <w:szCs w:val="24"/>
          <w:lang w:val="en-GB"/>
        </w:rPr>
      </w:pPr>
    </w:p>
    <w:p w:rsidR="0039305A" w:rsidRPr="003552E6" w:rsidRDefault="005965E5" w:rsidP="00B32F74">
      <w:pPr>
        <w:spacing w:after="120"/>
        <w:rPr>
          <w:rFonts w:cs="Arial"/>
          <w:sz w:val="24"/>
          <w:szCs w:val="24"/>
          <w:lang w:val="en-GB"/>
        </w:rPr>
      </w:pPr>
      <w:r w:rsidRPr="005965E5">
        <w:rPr>
          <w:rFonts w:cs="Arial"/>
          <w:b/>
          <w:sz w:val="24"/>
          <w:szCs w:val="24"/>
          <w:lang w:val="en-GB"/>
        </w:rPr>
        <w:t>POST:</w:t>
      </w:r>
      <w:r w:rsidRPr="005965E5">
        <w:rPr>
          <w:rFonts w:cs="Arial"/>
          <w:sz w:val="24"/>
          <w:szCs w:val="24"/>
          <w:lang w:val="en-GB"/>
        </w:rPr>
        <w:tab/>
      </w:r>
      <w:r w:rsidRPr="005965E5">
        <w:rPr>
          <w:rFonts w:cs="Arial"/>
          <w:sz w:val="24"/>
          <w:szCs w:val="24"/>
          <w:lang w:val="en-GB"/>
        </w:rPr>
        <w:tab/>
      </w:r>
      <w:r w:rsidRPr="005965E5">
        <w:rPr>
          <w:rFonts w:cs="Arial"/>
          <w:sz w:val="24"/>
          <w:szCs w:val="24"/>
          <w:lang w:val="en-GB"/>
        </w:rPr>
        <w:tab/>
        <w:t>Senior Housing Strategy &amp; Commissioning Officer</w:t>
      </w:r>
    </w:p>
    <w:p w:rsidR="00772341" w:rsidRPr="003552E6" w:rsidRDefault="00772341" w:rsidP="00772341">
      <w:pPr>
        <w:spacing w:after="120"/>
        <w:ind w:left="2977" w:hanging="2977"/>
        <w:rPr>
          <w:rFonts w:cs="Arial"/>
          <w:b/>
          <w:sz w:val="24"/>
          <w:szCs w:val="24"/>
          <w:lang w:val="en-GB"/>
        </w:rPr>
      </w:pPr>
    </w:p>
    <w:p w:rsidR="0039305A" w:rsidRPr="003552E6" w:rsidRDefault="005965E5" w:rsidP="00E60BAC">
      <w:pPr>
        <w:spacing w:after="120"/>
        <w:rPr>
          <w:rFonts w:cs="Arial"/>
          <w:sz w:val="24"/>
          <w:szCs w:val="24"/>
          <w:lang w:val="en-GB"/>
        </w:rPr>
      </w:pPr>
      <w:r w:rsidRPr="005965E5">
        <w:rPr>
          <w:rFonts w:cs="Arial"/>
          <w:b/>
          <w:sz w:val="24"/>
          <w:szCs w:val="24"/>
          <w:lang w:val="en-GB"/>
        </w:rPr>
        <w:t>GRADE:</w:t>
      </w:r>
      <w:r w:rsidRPr="005965E5">
        <w:rPr>
          <w:rFonts w:cs="Arial"/>
          <w:b/>
          <w:sz w:val="24"/>
          <w:szCs w:val="24"/>
          <w:lang w:val="en-GB"/>
        </w:rPr>
        <w:tab/>
      </w:r>
      <w:r w:rsidRPr="005965E5">
        <w:rPr>
          <w:rFonts w:cs="Arial"/>
          <w:b/>
          <w:sz w:val="24"/>
          <w:szCs w:val="24"/>
          <w:lang w:val="en-GB"/>
        </w:rPr>
        <w:tab/>
      </w:r>
      <w:r w:rsidRPr="005965E5">
        <w:rPr>
          <w:rFonts w:cs="Arial"/>
          <w:b/>
          <w:sz w:val="24"/>
          <w:szCs w:val="24"/>
          <w:lang w:val="en-GB"/>
        </w:rPr>
        <w:tab/>
      </w:r>
      <w:r w:rsidRPr="005965E5">
        <w:rPr>
          <w:rFonts w:cs="Arial"/>
          <w:sz w:val="24"/>
          <w:szCs w:val="24"/>
          <w:lang w:val="en-GB"/>
        </w:rPr>
        <w:t>PO6</w:t>
      </w:r>
      <w:r w:rsidRPr="005965E5">
        <w:rPr>
          <w:rFonts w:cs="Arial"/>
          <w:b/>
          <w:sz w:val="24"/>
          <w:szCs w:val="24"/>
          <w:lang w:val="en-GB"/>
        </w:rPr>
        <w:t xml:space="preserve"> </w:t>
      </w:r>
    </w:p>
    <w:p w:rsidR="0039305A" w:rsidRPr="003552E6" w:rsidRDefault="0039305A" w:rsidP="00E60BAC">
      <w:pPr>
        <w:spacing w:after="120"/>
        <w:rPr>
          <w:rFonts w:cs="Arial"/>
          <w:b/>
          <w:sz w:val="24"/>
          <w:szCs w:val="24"/>
          <w:lang w:val="en-GB"/>
        </w:rPr>
      </w:pPr>
    </w:p>
    <w:p w:rsidR="0039305A" w:rsidRPr="003552E6" w:rsidRDefault="005965E5" w:rsidP="00E60BAC">
      <w:pPr>
        <w:spacing w:after="120"/>
        <w:rPr>
          <w:rFonts w:cs="Arial"/>
          <w:sz w:val="24"/>
          <w:szCs w:val="24"/>
          <w:lang w:val="en-GB"/>
        </w:rPr>
      </w:pPr>
      <w:r w:rsidRPr="005965E5">
        <w:rPr>
          <w:rFonts w:cs="Arial"/>
          <w:b/>
          <w:sz w:val="24"/>
          <w:szCs w:val="24"/>
          <w:lang w:val="en-GB"/>
        </w:rPr>
        <w:t>RESPONSIBLE TO:</w:t>
      </w:r>
      <w:r w:rsidRPr="005965E5">
        <w:rPr>
          <w:rFonts w:cs="Arial"/>
          <w:sz w:val="24"/>
          <w:szCs w:val="24"/>
          <w:lang w:val="en-GB"/>
        </w:rPr>
        <w:tab/>
        <w:t>Housing Strategy &amp; Commissioning Manager</w:t>
      </w:r>
    </w:p>
    <w:p w:rsidR="0039305A" w:rsidRPr="003552E6" w:rsidRDefault="005965E5" w:rsidP="00E60BAC">
      <w:pPr>
        <w:spacing w:after="120"/>
        <w:rPr>
          <w:rFonts w:cs="Arial"/>
          <w:b/>
          <w:sz w:val="24"/>
          <w:szCs w:val="24"/>
          <w:lang w:val="en-GB"/>
        </w:rPr>
      </w:pPr>
      <w:r w:rsidRPr="005965E5">
        <w:rPr>
          <w:rFonts w:cs="Arial"/>
          <w:sz w:val="24"/>
          <w:szCs w:val="24"/>
          <w:lang w:val="en-GB"/>
        </w:rPr>
        <w:tab/>
      </w:r>
      <w:r w:rsidRPr="005965E5">
        <w:rPr>
          <w:rFonts w:cs="Arial"/>
          <w:sz w:val="24"/>
          <w:szCs w:val="24"/>
          <w:lang w:val="en-GB"/>
        </w:rPr>
        <w:tab/>
      </w:r>
      <w:r w:rsidRPr="005965E5">
        <w:rPr>
          <w:rFonts w:cs="Arial"/>
          <w:sz w:val="24"/>
          <w:szCs w:val="24"/>
          <w:lang w:val="en-GB"/>
        </w:rPr>
        <w:tab/>
      </w:r>
      <w:r w:rsidRPr="005965E5">
        <w:rPr>
          <w:rFonts w:cs="Arial"/>
          <w:sz w:val="24"/>
          <w:szCs w:val="24"/>
          <w:lang w:val="en-GB"/>
        </w:rPr>
        <w:tab/>
      </w:r>
      <w:r w:rsidRPr="005965E5">
        <w:rPr>
          <w:rFonts w:cs="Arial"/>
          <w:sz w:val="24"/>
          <w:szCs w:val="24"/>
          <w:lang w:val="en-GB"/>
        </w:rPr>
        <w:tab/>
      </w:r>
    </w:p>
    <w:p w:rsidR="0039305A" w:rsidRPr="003552E6" w:rsidRDefault="005965E5" w:rsidP="00E60BAC">
      <w:pPr>
        <w:spacing w:after="120"/>
        <w:ind w:left="2880" w:hanging="2880"/>
        <w:rPr>
          <w:rFonts w:cs="Arial"/>
          <w:sz w:val="24"/>
          <w:szCs w:val="24"/>
          <w:lang w:val="en-GB"/>
        </w:rPr>
      </w:pPr>
      <w:r w:rsidRPr="005965E5">
        <w:rPr>
          <w:rFonts w:cs="Arial"/>
          <w:b/>
          <w:sz w:val="24"/>
          <w:szCs w:val="24"/>
          <w:lang w:val="en-GB"/>
        </w:rPr>
        <w:t>RESPONSIBLE FOR:</w:t>
      </w:r>
      <w:r w:rsidRPr="005965E5">
        <w:rPr>
          <w:rFonts w:cs="Arial"/>
          <w:b/>
          <w:sz w:val="24"/>
          <w:szCs w:val="24"/>
          <w:lang w:val="en-GB"/>
        </w:rPr>
        <w:tab/>
      </w:r>
      <w:r w:rsidRPr="005965E5">
        <w:rPr>
          <w:rFonts w:cs="Arial"/>
          <w:sz w:val="24"/>
          <w:szCs w:val="24"/>
          <w:lang w:val="en-GB"/>
        </w:rPr>
        <w:t xml:space="preserve"> n/a</w:t>
      </w:r>
    </w:p>
    <w:p w:rsidR="00836097" w:rsidRDefault="00836097" w:rsidP="00E60BAC">
      <w:pPr>
        <w:pStyle w:val="Heading6"/>
        <w:spacing w:after="120"/>
        <w:jc w:val="left"/>
        <w:rPr>
          <w:rFonts w:cs="Arial"/>
          <w:sz w:val="24"/>
          <w:szCs w:val="24"/>
        </w:rPr>
      </w:pPr>
    </w:p>
    <w:p w:rsidR="006C58A7" w:rsidRPr="003552E6" w:rsidRDefault="005965E5" w:rsidP="00E60BAC">
      <w:pPr>
        <w:pStyle w:val="Heading6"/>
        <w:spacing w:after="120"/>
        <w:jc w:val="left"/>
        <w:rPr>
          <w:rFonts w:cs="Arial"/>
          <w:sz w:val="24"/>
          <w:szCs w:val="24"/>
        </w:rPr>
      </w:pPr>
      <w:r>
        <w:rPr>
          <w:rFonts w:cs="Arial"/>
          <w:sz w:val="24"/>
          <w:szCs w:val="24"/>
        </w:rPr>
        <w:t>The Person</w:t>
      </w:r>
    </w:p>
    <w:p w:rsidR="00624B0F" w:rsidRPr="003552E6" w:rsidRDefault="005965E5" w:rsidP="00E60BAC">
      <w:pPr>
        <w:spacing w:after="120"/>
        <w:rPr>
          <w:rFonts w:cs="Arial"/>
          <w:sz w:val="24"/>
          <w:szCs w:val="24"/>
          <w:lang w:val="en-GB"/>
        </w:rPr>
      </w:pPr>
      <w:r w:rsidRPr="005965E5">
        <w:rPr>
          <w:rFonts w:cs="Arial"/>
          <w:sz w:val="24"/>
          <w:szCs w:val="24"/>
          <w:lang w:val="en-GB"/>
        </w:rPr>
        <w:t xml:space="preserve">These are the qualities we believe to be necessary to do this job.  You should clearly show in your application how your skill/experience potential meet some or all of them, </w:t>
      </w:r>
      <w:r w:rsidRPr="005965E5">
        <w:rPr>
          <w:rFonts w:cs="Arial"/>
          <w:sz w:val="24"/>
          <w:szCs w:val="24"/>
          <w:u w:val="single"/>
          <w:lang w:val="en-GB"/>
        </w:rPr>
        <w:t>as the shortlisting decision will be based on our assessment of you against these criteria.</w:t>
      </w:r>
    </w:p>
    <w:p w:rsidR="00624B0F" w:rsidRPr="003552E6" w:rsidRDefault="00624B0F" w:rsidP="00E60BAC">
      <w:pPr>
        <w:spacing w:after="120"/>
        <w:rPr>
          <w:rFonts w:cs="Arial"/>
          <w:sz w:val="24"/>
          <w:szCs w:val="24"/>
          <w:lang w:val="en-GB"/>
        </w:rPr>
      </w:pPr>
    </w:p>
    <w:p w:rsidR="00624B0F" w:rsidRPr="003552E6" w:rsidRDefault="005965E5" w:rsidP="00E60BAC">
      <w:pPr>
        <w:spacing w:after="120"/>
        <w:rPr>
          <w:rFonts w:cs="Arial"/>
          <w:sz w:val="24"/>
          <w:szCs w:val="24"/>
          <w:lang w:val="en-GB"/>
        </w:rPr>
      </w:pPr>
      <w:r w:rsidRPr="005965E5">
        <w:rPr>
          <w:rFonts w:cs="Arial"/>
          <w:sz w:val="24"/>
          <w:szCs w:val="24"/>
          <w:lang w:val="en-GB"/>
        </w:rPr>
        <w:t>The final assessment process will also seek to assess these characteristics.</w:t>
      </w:r>
    </w:p>
    <w:p w:rsidR="00624B0F" w:rsidRPr="003552E6" w:rsidRDefault="00624B0F" w:rsidP="00E60BAC">
      <w:pPr>
        <w:spacing w:after="120"/>
        <w:rPr>
          <w:rFonts w:cs="Arial"/>
          <w:b/>
          <w:sz w:val="24"/>
          <w:szCs w:val="24"/>
          <w:lang w:val="en-GB"/>
        </w:rPr>
      </w:pPr>
    </w:p>
    <w:p w:rsidR="00C438F7" w:rsidRPr="003552E6" w:rsidRDefault="005965E5" w:rsidP="00E60BAC">
      <w:pPr>
        <w:spacing w:after="120"/>
        <w:rPr>
          <w:rFonts w:cs="Arial"/>
          <w:b/>
          <w:sz w:val="24"/>
          <w:szCs w:val="24"/>
          <w:lang w:val="en-GB"/>
        </w:rPr>
      </w:pPr>
      <w:r w:rsidRPr="005965E5">
        <w:rPr>
          <w:rFonts w:cs="Arial"/>
          <w:b/>
          <w:sz w:val="24"/>
          <w:szCs w:val="24"/>
          <w:lang w:val="en-GB"/>
        </w:rPr>
        <w:t>Abilities/Experiences</w:t>
      </w:r>
    </w:p>
    <w:p w:rsidR="00C813E6" w:rsidRPr="003552E6" w:rsidRDefault="005965E5" w:rsidP="00C813E6">
      <w:pPr>
        <w:pStyle w:val="ListParagraph"/>
        <w:numPr>
          <w:ilvl w:val="0"/>
          <w:numId w:val="31"/>
        </w:numPr>
        <w:spacing w:after="120"/>
        <w:contextualSpacing w:val="0"/>
        <w:rPr>
          <w:rFonts w:cs="Arial"/>
          <w:b/>
          <w:sz w:val="24"/>
          <w:szCs w:val="24"/>
          <w:lang w:val="en-GB"/>
        </w:rPr>
      </w:pPr>
      <w:r w:rsidRPr="005965E5">
        <w:rPr>
          <w:rFonts w:cs="Arial"/>
          <w:sz w:val="24"/>
          <w:szCs w:val="24"/>
          <w:lang w:val="en-GB"/>
        </w:rPr>
        <w:t>Communication: effective with a range of audiences and the ability to produce high quality written work.</w:t>
      </w:r>
    </w:p>
    <w:p w:rsidR="00C813E6" w:rsidRPr="003552E6" w:rsidRDefault="005965E5" w:rsidP="00C813E6">
      <w:pPr>
        <w:pStyle w:val="ListParagraph"/>
        <w:numPr>
          <w:ilvl w:val="0"/>
          <w:numId w:val="31"/>
        </w:numPr>
        <w:spacing w:after="120"/>
        <w:contextualSpacing w:val="0"/>
        <w:rPr>
          <w:rFonts w:cs="Arial"/>
          <w:b/>
          <w:sz w:val="24"/>
          <w:szCs w:val="24"/>
          <w:lang w:val="en-GB"/>
        </w:rPr>
      </w:pPr>
      <w:r w:rsidRPr="005965E5">
        <w:rPr>
          <w:rFonts w:cs="Arial"/>
          <w:sz w:val="24"/>
          <w:szCs w:val="24"/>
          <w:lang w:val="en-GB"/>
        </w:rPr>
        <w:t>Analysis: able to look critically at existing policies, practice and performance and to bring together disparate or conflicting data to understand the big picture.</w:t>
      </w:r>
    </w:p>
    <w:p w:rsidR="00F82A87" w:rsidRPr="003552E6" w:rsidRDefault="005965E5" w:rsidP="00E60BAC">
      <w:pPr>
        <w:pStyle w:val="ListParagraph"/>
        <w:numPr>
          <w:ilvl w:val="0"/>
          <w:numId w:val="31"/>
        </w:numPr>
        <w:spacing w:after="120"/>
        <w:contextualSpacing w:val="0"/>
        <w:rPr>
          <w:rFonts w:cs="Arial"/>
          <w:b/>
          <w:sz w:val="24"/>
          <w:szCs w:val="24"/>
          <w:lang w:val="en-GB"/>
        </w:rPr>
      </w:pPr>
      <w:r w:rsidRPr="005965E5">
        <w:rPr>
          <w:rFonts w:cs="Arial"/>
          <w:sz w:val="24"/>
          <w:szCs w:val="24"/>
          <w:lang w:val="en-GB"/>
        </w:rPr>
        <w:t>Client management: with housing services or a closely related field, or comparable experience as a service provider.</w:t>
      </w:r>
    </w:p>
    <w:p w:rsidR="00F82A87" w:rsidRPr="003552E6" w:rsidRDefault="005965E5" w:rsidP="00E60BAC">
      <w:pPr>
        <w:pStyle w:val="ListParagraph"/>
        <w:numPr>
          <w:ilvl w:val="0"/>
          <w:numId w:val="31"/>
        </w:numPr>
        <w:spacing w:after="120"/>
        <w:contextualSpacing w:val="0"/>
        <w:rPr>
          <w:rFonts w:cs="Arial"/>
          <w:b/>
          <w:sz w:val="24"/>
          <w:szCs w:val="24"/>
          <w:lang w:val="en-GB"/>
        </w:rPr>
      </w:pPr>
      <w:r w:rsidRPr="005965E5">
        <w:rPr>
          <w:rFonts w:cs="Arial"/>
          <w:sz w:val="24"/>
          <w:szCs w:val="24"/>
          <w:lang w:val="en-GB"/>
        </w:rPr>
        <w:t>Partnership working and stakeholder management: including joint or aligned commissioning or multi-agency service improvement initiatives.</w:t>
      </w:r>
    </w:p>
    <w:p w:rsidR="006516F8" w:rsidRPr="003552E6" w:rsidRDefault="005965E5" w:rsidP="00E60BAC">
      <w:pPr>
        <w:pStyle w:val="ListParagraph"/>
        <w:numPr>
          <w:ilvl w:val="0"/>
          <w:numId w:val="31"/>
        </w:numPr>
        <w:spacing w:after="120"/>
        <w:contextualSpacing w:val="0"/>
        <w:rPr>
          <w:rFonts w:cs="Arial"/>
          <w:b/>
          <w:sz w:val="24"/>
          <w:szCs w:val="24"/>
          <w:lang w:val="en-GB"/>
        </w:rPr>
      </w:pPr>
      <w:r w:rsidRPr="005965E5">
        <w:rPr>
          <w:rFonts w:cs="Arial"/>
          <w:sz w:val="24"/>
          <w:szCs w:val="24"/>
          <w:lang w:val="en-GB"/>
        </w:rPr>
        <w:lastRenderedPageBreak/>
        <w:t>Commissioning</w:t>
      </w:r>
      <w:r w:rsidR="00674EDB">
        <w:rPr>
          <w:rFonts w:cs="Arial"/>
          <w:sz w:val="24"/>
          <w:szCs w:val="24"/>
          <w:lang w:val="en-GB"/>
        </w:rPr>
        <w:t xml:space="preserve"> and procurement</w:t>
      </w:r>
      <w:r w:rsidRPr="005965E5">
        <w:rPr>
          <w:rFonts w:cs="Arial"/>
          <w:sz w:val="24"/>
          <w:szCs w:val="24"/>
          <w:lang w:val="en-GB"/>
        </w:rPr>
        <w:t xml:space="preserve">: commissioning services and projects to internal &amp; external partners. </w:t>
      </w:r>
    </w:p>
    <w:p w:rsidR="00F82A87" w:rsidRPr="003552E6" w:rsidRDefault="005965E5" w:rsidP="00E60BAC">
      <w:pPr>
        <w:pStyle w:val="ListParagraph"/>
        <w:numPr>
          <w:ilvl w:val="0"/>
          <w:numId w:val="31"/>
        </w:numPr>
        <w:spacing w:after="120"/>
        <w:contextualSpacing w:val="0"/>
        <w:rPr>
          <w:rFonts w:cs="Arial"/>
          <w:b/>
          <w:sz w:val="24"/>
          <w:szCs w:val="24"/>
          <w:lang w:val="en-GB"/>
        </w:rPr>
      </w:pPr>
      <w:r w:rsidRPr="005965E5">
        <w:rPr>
          <w:rFonts w:cs="Arial"/>
          <w:sz w:val="24"/>
          <w:szCs w:val="24"/>
          <w:lang w:val="en-GB"/>
        </w:rPr>
        <w:t>Negotiation and influencing: able to effectively handle tension and conflict sensitively in a contractual, multi-provider setting.</w:t>
      </w:r>
    </w:p>
    <w:p w:rsidR="006516F8" w:rsidRPr="003552E6" w:rsidRDefault="005965E5" w:rsidP="00E60BAC">
      <w:pPr>
        <w:pStyle w:val="ListParagraph"/>
        <w:numPr>
          <w:ilvl w:val="0"/>
          <w:numId w:val="31"/>
        </w:numPr>
        <w:spacing w:after="120"/>
        <w:contextualSpacing w:val="0"/>
        <w:rPr>
          <w:rFonts w:cs="Arial"/>
          <w:sz w:val="24"/>
          <w:szCs w:val="24"/>
          <w:lang w:val="en-GB"/>
        </w:rPr>
      </w:pPr>
      <w:r w:rsidRPr="005965E5">
        <w:rPr>
          <w:rFonts w:cs="Arial"/>
          <w:sz w:val="24"/>
          <w:szCs w:val="24"/>
          <w:lang w:val="en-GB"/>
        </w:rPr>
        <w:t>Methodical approach: a structured approach to tasks with high work standards, attention to detail and commitment to high quality outputs on a consistent basis.</w:t>
      </w:r>
    </w:p>
    <w:p w:rsidR="006516F8" w:rsidRPr="003552E6" w:rsidRDefault="005965E5" w:rsidP="00E60BAC">
      <w:pPr>
        <w:pStyle w:val="ListParagraph"/>
        <w:numPr>
          <w:ilvl w:val="0"/>
          <w:numId w:val="31"/>
        </w:numPr>
        <w:spacing w:after="120"/>
        <w:contextualSpacing w:val="0"/>
        <w:rPr>
          <w:rFonts w:cs="Arial"/>
          <w:sz w:val="24"/>
          <w:szCs w:val="24"/>
          <w:lang w:val="en-GB"/>
        </w:rPr>
      </w:pPr>
      <w:r w:rsidRPr="005965E5">
        <w:rPr>
          <w:rFonts w:cs="Arial"/>
          <w:sz w:val="24"/>
          <w:szCs w:val="24"/>
          <w:lang w:val="en-GB"/>
        </w:rPr>
        <w:t>Resilience and determination: able to overcome obstacles and find solutions and develop innovative workarounds.</w:t>
      </w:r>
    </w:p>
    <w:p w:rsidR="006516F8" w:rsidRPr="003552E6" w:rsidRDefault="005965E5" w:rsidP="00E60BAC">
      <w:pPr>
        <w:pStyle w:val="ListParagraph"/>
        <w:numPr>
          <w:ilvl w:val="0"/>
          <w:numId w:val="31"/>
        </w:numPr>
        <w:spacing w:after="120"/>
        <w:contextualSpacing w:val="0"/>
        <w:rPr>
          <w:rFonts w:cs="Arial"/>
          <w:b/>
          <w:sz w:val="24"/>
          <w:szCs w:val="24"/>
          <w:lang w:val="en-GB"/>
        </w:rPr>
      </w:pPr>
      <w:r w:rsidRPr="005965E5">
        <w:rPr>
          <w:rFonts w:cs="Arial"/>
          <w:sz w:val="24"/>
          <w:szCs w:val="24"/>
          <w:lang w:val="en-GB"/>
        </w:rPr>
        <w:t xml:space="preserve">Organisation: people management and relationship skills, able to successfully organise and steer partners to agreed objectives. </w:t>
      </w:r>
    </w:p>
    <w:p w:rsidR="006C58A7" w:rsidRPr="003552E6" w:rsidRDefault="006C58A7" w:rsidP="00E60BAC">
      <w:pPr>
        <w:pStyle w:val="Style1"/>
        <w:numPr>
          <w:ilvl w:val="0"/>
          <w:numId w:val="0"/>
        </w:numPr>
        <w:spacing w:after="120"/>
        <w:rPr>
          <w:rFonts w:ascii="Arial" w:hAnsi="Arial" w:cs="Arial"/>
          <w:szCs w:val="24"/>
        </w:rPr>
      </w:pPr>
    </w:p>
    <w:p w:rsidR="00624B0F" w:rsidRPr="003552E6" w:rsidRDefault="005965E5" w:rsidP="00E60BAC">
      <w:pPr>
        <w:spacing w:after="120"/>
        <w:rPr>
          <w:rFonts w:cs="Arial"/>
          <w:b/>
          <w:sz w:val="24"/>
          <w:szCs w:val="24"/>
          <w:lang w:val="en-GB"/>
        </w:rPr>
      </w:pPr>
      <w:r w:rsidRPr="005965E5">
        <w:rPr>
          <w:rFonts w:cs="Arial"/>
          <w:b/>
          <w:sz w:val="24"/>
          <w:szCs w:val="24"/>
          <w:lang w:val="en-GB"/>
        </w:rPr>
        <w:t>Qualifications (only if applicable)</w:t>
      </w:r>
    </w:p>
    <w:p w:rsidR="00624B0F" w:rsidRPr="003552E6" w:rsidRDefault="005965E5" w:rsidP="00E60BAC">
      <w:pPr>
        <w:pStyle w:val="Style1"/>
        <w:numPr>
          <w:ilvl w:val="0"/>
          <w:numId w:val="10"/>
        </w:numPr>
        <w:spacing w:after="120"/>
        <w:ind w:left="360"/>
        <w:rPr>
          <w:rFonts w:ascii="Arial" w:hAnsi="Arial" w:cs="Arial"/>
          <w:szCs w:val="24"/>
        </w:rPr>
      </w:pPr>
      <w:r>
        <w:rPr>
          <w:rFonts w:ascii="Arial" w:hAnsi="Arial" w:cs="Arial"/>
          <w:szCs w:val="24"/>
        </w:rPr>
        <w:t>A relevant professional or management qualification is useful but not necessary.</w:t>
      </w:r>
    </w:p>
    <w:p w:rsidR="00624B0F" w:rsidRPr="003552E6" w:rsidRDefault="00624B0F" w:rsidP="00E60BAC">
      <w:pPr>
        <w:pStyle w:val="Style1"/>
        <w:numPr>
          <w:ilvl w:val="0"/>
          <w:numId w:val="0"/>
        </w:numPr>
        <w:spacing w:after="120"/>
        <w:ind w:left="360" w:hanging="360"/>
        <w:rPr>
          <w:rFonts w:ascii="Arial" w:hAnsi="Arial" w:cs="Arial"/>
          <w:szCs w:val="24"/>
        </w:rPr>
      </w:pPr>
    </w:p>
    <w:p w:rsidR="00624B0F" w:rsidRPr="003552E6" w:rsidRDefault="005965E5" w:rsidP="00E60BAC">
      <w:pPr>
        <w:spacing w:after="120"/>
        <w:rPr>
          <w:rFonts w:cs="Arial"/>
          <w:b/>
          <w:sz w:val="24"/>
          <w:szCs w:val="24"/>
          <w:lang w:val="en-GB"/>
        </w:rPr>
      </w:pPr>
      <w:r w:rsidRPr="005965E5">
        <w:rPr>
          <w:rFonts w:cs="Arial"/>
          <w:b/>
          <w:sz w:val="24"/>
          <w:szCs w:val="24"/>
          <w:lang w:val="en-GB"/>
        </w:rPr>
        <w:t>Knowledge/Skills</w:t>
      </w:r>
    </w:p>
    <w:p w:rsidR="004817B7" w:rsidRPr="003552E6" w:rsidRDefault="005965E5" w:rsidP="00E60BAC">
      <w:pPr>
        <w:pStyle w:val="ListParagraph"/>
        <w:numPr>
          <w:ilvl w:val="0"/>
          <w:numId w:val="10"/>
        </w:numPr>
        <w:spacing w:after="120"/>
        <w:ind w:left="360"/>
        <w:contextualSpacing w:val="0"/>
        <w:rPr>
          <w:rFonts w:cs="Arial"/>
          <w:sz w:val="24"/>
          <w:szCs w:val="24"/>
          <w:lang w:val="en-GB"/>
        </w:rPr>
      </w:pPr>
      <w:r w:rsidRPr="005965E5">
        <w:rPr>
          <w:rFonts w:cs="Arial"/>
          <w:sz w:val="24"/>
          <w:szCs w:val="24"/>
          <w:lang w:val="en-GB"/>
        </w:rPr>
        <w:t>Policy knowledge:  a high level of understanding of current housing policy issues, including n in depth understanding of the social housing sector and the statutory and regulatory framework.</w:t>
      </w:r>
    </w:p>
    <w:p w:rsidR="00B22BA6" w:rsidRPr="003552E6" w:rsidRDefault="005965E5" w:rsidP="00E60BAC">
      <w:pPr>
        <w:pStyle w:val="ListParagraph"/>
        <w:numPr>
          <w:ilvl w:val="0"/>
          <w:numId w:val="10"/>
        </w:numPr>
        <w:spacing w:after="120"/>
        <w:ind w:left="360"/>
        <w:contextualSpacing w:val="0"/>
        <w:rPr>
          <w:rFonts w:cs="Arial"/>
          <w:sz w:val="24"/>
          <w:szCs w:val="24"/>
          <w:lang w:val="en-GB"/>
        </w:rPr>
      </w:pPr>
      <w:r w:rsidRPr="005965E5">
        <w:rPr>
          <w:rFonts w:cs="Arial"/>
          <w:sz w:val="24"/>
          <w:szCs w:val="24"/>
          <w:lang w:val="en-GB"/>
        </w:rPr>
        <w:t xml:space="preserve">Policy experience:  policy development experience, including managing the process for approval of new policies within a prescribed process, preferably within a political setting. </w:t>
      </w:r>
    </w:p>
    <w:p w:rsidR="00C20AA9" w:rsidRPr="003552E6" w:rsidRDefault="005965E5" w:rsidP="00C20AA9">
      <w:pPr>
        <w:pStyle w:val="ListParagraph"/>
        <w:numPr>
          <w:ilvl w:val="0"/>
          <w:numId w:val="10"/>
        </w:numPr>
        <w:spacing w:after="120"/>
        <w:ind w:left="360"/>
        <w:contextualSpacing w:val="0"/>
        <w:rPr>
          <w:rFonts w:cs="Arial"/>
          <w:b/>
          <w:sz w:val="24"/>
          <w:szCs w:val="24"/>
          <w:lang w:val="en-GB"/>
        </w:rPr>
      </w:pPr>
      <w:r w:rsidRPr="005965E5">
        <w:rPr>
          <w:rFonts w:cs="Arial"/>
          <w:sz w:val="24"/>
          <w:szCs w:val="24"/>
          <w:lang w:val="en-GB"/>
        </w:rPr>
        <w:t>Policy evidence base: a good understanding of available data, research and intelligence to inform commissioning and how to initiate research to improve this.</w:t>
      </w:r>
    </w:p>
    <w:p w:rsidR="004817B7" w:rsidRPr="003552E6" w:rsidRDefault="005965E5" w:rsidP="00E60BAC">
      <w:pPr>
        <w:pStyle w:val="ListParagraph"/>
        <w:numPr>
          <w:ilvl w:val="0"/>
          <w:numId w:val="10"/>
        </w:numPr>
        <w:spacing w:after="120"/>
        <w:ind w:left="360"/>
        <w:contextualSpacing w:val="0"/>
        <w:rPr>
          <w:rFonts w:cs="Arial"/>
          <w:b/>
          <w:sz w:val="24"/>
          <w:szCs w:val="24"/>
          <w:lang w:val="en-GB"/>
        </w:rPr>
      </w:pPr>
      <w:r w:rsidRPr="005965E5">
        <w:rPr>
          <w:rFonts w:cs="Arial"/>
          <w:sz w:val="24"/>
          <w:szCs w:val="24"/>
          <w:lang w:val="en-GB"/>
        </w:rPr>
        <w:t>Stock investment: a sound understanding of stock investment, asset management and property maintenance issues.</w:t>
      </w:r>
    </w:p>
    <w:p w:rsidR="004817B7" w:rsidRPr="003552E6" w:rsidRDefault="005965E5" w:rsidP="00E60BAC">
      <w:pPr>
        <w:pStyle w:val="ListParagraph"/>
        <w:numPr>
          <w:ilvl w:val="0"/>
          <w:numId w:val="10"/>
        </w:numPr>
        <w:spacing w:after="120"/>
        <w:ind w:left="360"/>
        <w:contextualSpacing w:val="0"/>
        <w:rPr>
          <w:rFonts w:cs="Arial"/>
          <w:b/>
          <w:sz w:val="24"/>
          <w:szCs w:val="24"/>
          <w:lang w:val="en-GB"/>
        </w:rPr>
      </w:pPr>
      <w:r w:rsidRPr="005965E5">
        <w:rPr>
          <w:rFonts w:cs="Arial"/>
          <w:sz w:val="24"/>
          <w:szCs w:val="24"/>
          <w:lang w:val="en-GB"/>
        </w:rPr>
        <w:t>Contract management: experience of performance management and quality assurance methods and practices.</w:t>
      </w:r>
    </w:p>
    <w:p w:rsidR="004817B7" w:rsidRPr="003552E6" w:rsidRDefault="005965E5" w:rsidP="00E60BAC">
      <w:pPr>
        <w:pStyle w:val="ListParagraph"/>
        <w:numPr>
          <w:ilvl w:val="0"/>
          <w:numId w:val="10"/>
        </w:numPr>
        <w:spacing w:after="120"/>
        <w:ind w:left="360"/>
        <w:contextualSpacing w:val="0"/>
        <w:rPr>
          <w:rFonts w:cs="Arial"/>
          <w:b/>
          <w:sz w:val="24"/>
          <w:szCs w:val="24"/>
          <w:lang w:val="en-GB"/>
        </w:rPr>
      </w:pPr>
      <w:r w:rsidRPr="005965E5">
        <w:rPr>
          <w:rFonts w:cs="Arial"/>
          <w:sz w:val="24"/>
          <w:szCs w:val="24"/>
          <w:lang w:val="en-GB"/>
        </w:rPr>
        <w:t>Commissioning: a good grasp of prevailing commissioning</w:t>
      </w:r>
      <w:r w:rsidR="00674EDB">
        <w:rPr>
          <w:rFonts w:cs="Arial"/>
          <w:sz w:val="24"/>
          <w:szCs w:val="24"/>
          <w:lang w:val="en-GB"/>
        </w:rPr>
        <w:t xml:space="preserve"> and </w:t>
      </w:r>
      <w:r w:rsidRPr="005965E5">
        <w:rPr>
          <w:rFonts w:cs="Arial"/>
          <w:sz w:val="24"/>
          <w:szCs w:val="24"/>
          <w:lang w:val="en-GB"/>
        </w:rPr>
        <w:t>procurement practices and new developments in the housing sector.</w:t>
      </w:r>
    </w:p>
    <w:p w:rsidR="004817B7" w:rsidRPr="003552E6" w:rsidRDefault="005965E5" w:rsidP="00E60BAC">
      <w:pPr>
        <w:pStyle w:val="ListParagraph"/>
        <w:numPr>
          <w:ilvl w:val="0"/>
          <w:numId w:val="10"/>
        </w:numPr>
        <w:spacing w:after="120"/>
        <w:ind w:left="360"/>
        <w:contextualSpacing w:val="0"/>
        <w:rPr>
          <w:rFonts w:cs="Arial"/>
          <w:sz w:val="24"/>
          <w:szCs w:val="24"/>
          <w:lang w:val="en-GB"/>
        </w:rPr>
      </w:pPr>
      <w:r w:rsidRPr="005965E5">
        <w:rPr>
          <w:rFonts w:cs="Arial"/>
          <w:sz w:val="24"/>
          <w:szCs w:val="24"/>
          <w:lang w:val="en-GB"/>
        </w:rPr>
        <w:lastRenderedPageBreak/>
        <w:t>Procurement: a good understanding of local authority procurement policies and processes and using the contracting process to purchase high quality and value for money services in partnership with providers.</w:t>
      </w:r>
    </w:p>
    <w:p w:rsidR="004817B7" w:rsidRPr="003552E6" w:rsidRDefault="005965E5" w:rsidP="00E60BAC">
      <w:pPr>
        <w:pStyle w:val="ListParagraph"/>
        <w:numPr>
          <w:ilvl w:val="0"/>
          <w:numId w:val="10"/>
        </w:numPr>
        <w:spacing w:after="120"/>
        <w:ind w:left="360"/>
        <w:contextualSpacing w:val="0"/>
        <w:rPr>
          <w:rFonts w:cs="Arial"/>
          <w:sz w:val="24"/>
          <w:szCs w:val="24"/>
          <w:lang w:val="en-GB"/>
        </w:rPr>
      </w:pPr>
      <w:r w:rsidRPr="005965E5">
        <w:rPr>
          <w:rFonts w:cs="Arial"/>
          <w:sz w:val="24"/>
          <w:szCs w:val="24"/>
          <w:lang w:val="en-GB"/>
        </w:rPr>
        <w:t xml:space="preserve">Project management: the ability to utilise project and programme management methods and tools.   </w:t>
      </w:r>
    </w:p>
    <w:p w:rsidR="004817B7" w:rsidRPr="003552E6" w:rsidRDefault="004817B7" w:rsidP="00E60BAC">
      <w:pPr>
        <w:spacing w:after="120"/>
        <w:rPr>
          <w:rFonts w:cs="Arial"/>
          <w:b/>
          <w:sz w:val="24"/>
          <w:szCs w:val="24"/>
          <w:lang w:val="en-GB"/>
        </w:rPr>
      </w:pPr>
    </w:p>
    <w:p w:rsidR="00685F03" w:rsidRPr="003552E6" w:rsidRDefault="00685F03" w:rsidP="00E60BAC">
      <w:pPr>
        <w:spacing w:after="120"/>
        <w:ind w:left="-180"/>
        <w:rPr>
          <w:rFonts w:cs="Arial"/>
          <w:sz w:val="24"/>
          <w:szCs w:val="24"/>
          <w:lang w:val="en-GB"/>
        </w:rPr>
      </w:pPr>
    </w:p>
    <w:p w:rsidR="00685F03" w:rsidRPr="003552E6" w:rsidRDefault="005965E5">
      <w:pPr>
        <w:rPr>
          <w:rFonts w:cs="Arial"/>
          <w:sz w:val="24"/>
          <w:szCs w:val="24"/>
          <w:lang w:val="en-GB"/>
        </w:rPr>
      </w:pPr>
      <w:r w:rsidRPr="005965E5">
        <w:rPr>
          <w:rFonts w:cs="Arial"/>
          <w:sz w:val="24"/>
          <w:szCs w:val="24"/>
          <w:lang w:val="en-GB"/>
        </w:rPr>
        <w:br w:type="page"/>
      </w:r>
    </w:p>
    <w:p w:rsidR="00D3221F" w:rsidRPr="003552E6" w:rsidRDefault="005965E5" w:rsidP="00E60BAC">
      <w:pPr>
        <w:spacing w:after="120"/>
        <w:ind w:left="-180"/>
        <w:rPr>
          <w:rFonts w:cs="Arial"/>
          <w:sz w:val="24"/>
          <w:szCs w:val="24"/>
          <w:lang w:val="en-GB"/>
        </w:rPr>
      </w:pPr>
      <w:r w:rsidRPr="005965E5">
        <w:rPr>
          <w:rFonts w:cs="Arial"/>
          <w:sz w:val="24"/>
          <w:szCs w:val="24"/>
          <w:lang w:val="en-GB"/>
        </w:rPr>
        <w:lastRenderedPageBreak/>
        <w:t>The employee’s duties require the following activities: -</w:t>
      </w:r>
    </w:p>
    <w:p w:rsidR="00D3221F" w:rsidRPr="003552E6" w:rsidRDefault="00D3221F" w:rsidP="00E60BAC">
      <w:pPr>
        <w:spacing w:after="120"/>
        <w:ind w:left="-180"/>
        <w:rPr>
          <w:rFonts w:cs="Arial"/>
          <w:sz w:val="24"/>
          <w:szCs w:val="24"/>
          <w:lang w:val="en-GB"/>
        </w:rPr>
      </w:pPr>
    </w:p>
    <w:tbl>
      <w:tblPr>
        <w:tblStyle w:val="TableGrid"/>
        <w:tblW w:w="8280" w:type="dxa"/>
        <w:tblInd w:w="-72" w:type="dxa"/>
        <w:tblLayout w:type="fixed"/>
        <w:tblLook w:val="01E0" w:firstRow="1" w:lastRow="1" w:firstColumn="1" w:lastColumn="1" w:noHBand="0" w:noVBand="0"/>
      </w:tblPr>
      <w:tblGrid>
        <w:gridCol w:w="3420"/>
        <w:gridCol w:w="720"/>
        <w:gridCol w:w="3240"/>
        <w:gridCol w:w="900"/>
      </w:tblGrid>
      <w:tr w:rsidR="00D3221F" w:rsidRPr="003552E6" w:rsidTr="00D3221F">
        <w:tc>
          <w:tcPr>
            <w:tcW w:w="342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c>
          <w:tcPr>
            <w:tcW w:w="7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b/>
                <w:sz w:val="24"/>
                <w:szCs w:val="24"/>
                <w:lang w:val="en-GB"/>
              </w:rPr>
            </w:pPr>
            <w:r w:rsidRPr="005965E5">
              <w:rPr>
                <w:rFonts w:cs="Arial"/>
                <w:b/>
                <w:sz w:val="24"/>
                <w:szCs w:val="24"/>
                <w:lang w:val="en-GB"/>
              </w:rPr>
              <w:t xml:space="preserve">Yes </w:t>
            </w:r>
          </w:p>
        </w:tc>
        <w:tc>
          <w:tcPr>
            <w:tcW w:w="324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b/>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b/>
                <w:sz w:val="24"/>
                <w:szCs w:val="24"/>
                <w:lang w:val="en-GB"/>
              </w:rPr>
              <w:t>Yes</w:t>
            </w:r>
          </w:p>
        </w:tc>
      </w:tr>
      <w:tr w:rsidR="00D3221F" w:rsidRPr="003552E6" w:rsidTr="00D3221F">
        <w:tc>
          <w:tcPr>
            <w:tcW w:w="34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Office duties</w:t>
            </w:r>
          </w:p>
        </w:tc>
        <w:tc>
          <w:tcPr>
            <w:tcW w:w="7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X</w:t>
            </w:r>
          </w:p>
        </w:tc>
        <w:tc>
          <w:tcPr>
            <w:tcW w:w="324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 xml:space="preserve">Outdoor work </w:t>
            </w:r>
            <w:r w:rsidRPr="005965E5">
              <w:rPr>
                <w:rFonts w:cs="Arial"/>
                <w:b/>
                <w:sz w:val="24"/>
                <w:szCs w:val="24"/>
                <w:lang w:val="en-GB"/>
              </w:rPr>
              <w:t xml:space="preserve">/ </w:t>
            </w:r>
            <w:r w:rsidRPr="005965E5">
              <w:rPr>
                <w:rFonts w:cs="Arial"/>
                <w:sz w:val="24"/>
                <w:szCs w:val="24"/>
                <w:lang w:val="en-GB"/>
              </w:rPr>
              <w:t>uneven        surfaces</w:t>
            </w:r>
          </w:p>
          <w:p w:rsidR="00D3221F" w:rsidRPr="003552E6" w:rsidRDefault="00D3221F" w:rsidP="00E60BAC">
            <w:pPr>
              <w:spacing w:after="120"/>
              <w:rPr>
                <w:rFonts w:cs="Arial"/>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r>
      <w:tr w:rsidR="00D3221F" w:rsidRPr="003552E6" w:rsidTr="00D3221F">
        <w:tc>
          <w:tcPr>
            <w:tcW w:w="34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Use of a computer</w:t>
            </w:r>
          </w:p>
        </w:tc>
        <w:tc>
          <w:tcPr>
            <w:tcW w:w="7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X</w:t>
            </w:r>
          </w:p>
        </w:tc>
        <w:tc>
          <w:tcPr>
            <w:tcW w:w="324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 xml:space="preserve">Working at heights </w:t>
            </w:r>
            <w:r w:rsidRPr="005965E5">
              <w:rPr>
                <w:rFonts w:cs="Arial"/>
                <w:b/>
                <w:sz w:val="24"/>
                <w:szCs w:val="24"/>
                <w:lang w:val="en-GB"/>
              </w:rPr>
              <w:t xml:space="preserve">/ </w:t>
            </w:r>
            <w:r w:rsidRPr="005965E5">
              <w:rPr>
                <w:rFonts w:cs="Arial"/>
                <w:sz w:val="24"/>
                <w:szCs w:val="24"/>
                <w:lang w:val="en-GB"/>
              </w:rPr>
              <w:t xml:space="preserve">on             ladders </w:t>
            </w:r>
            <w:r w:rsidRPr="005965E5">
              <w:rPr>
                <w:rFonts w:cs="Arial"/>
                <w:b/>
                <w:sz w:val="24"/>
                <w:szCs w:val="24"/>
                <w:lang w:val="en-GB"/>
              </w:rPr>
              <w:t xml:space="preserve">/ </w:t>
            </w:r>
            <w:r w:rsidRPr="005965E5">
              <w:rPr>
                <w:rFonts w:cs="Arial"/>
                <w:sz w:val="24"/>
                <w:szCs w:val="24"/>
                <w:lang w:val="en-GB"/>
              </w:rPr>
              <w:t>roof work</w:t>
            </w:r>
          </w:p>
          <w:p w:rsidR="00D3221F" w:rsidRPr="003552E6" w:rsidRDefault="00D3221F" w:rsidP="00E60BAC">
            <w:pPr>
              <w:spacing w:after="120"/>
              <w:rPr>
                <w:rFonts w:cs="Arial"/>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r>
      <w:tr w:rsidR="00D3221F" w:rsidRPr="003552E6" w:rsidTr="00D3221F">
        <w:tc>
          <w:tcPr>
            <w:tcW w:w="34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Audio typing</w:t>
            </w:r>
          </w:p>
          <w:p w:rsidR="00D3221F" w:rsidRPr="003552E6" w:rsidRDefault="00D3221F" w:rsidP="00E60BAC">
            <w:pPr>
              <w:spacing w:after="120"/>
              <w:rPr>
                <w:rFonts w:cs="Arial"/>
                <w:sz w:val="24"/>
                <w:szCs w:val="24"/>
                <w:lang w:val="en-GB"/>
              </w:rPr>
            </w:pPr>
          </w:p>
        </w:tc>
        <w:tc>
          <w:tcPr>
            <w:tcW w:w="72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c>
          <w:tcPr>
            <w:tcW w:w="324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Confined spaces</w:t>
            </w:r>
          </w:p>
        </w:tc>
        <w:tc>
          <w:tcPr>
            <w:tcW w:w="90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r>
      <w:tr w:rsidR="00D3221F" w:rsidRPr="003552E6" w:rsidTr="00D3221F">
        <w:tc>
          <w:tcPr>
            <w:tcW w:w="34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Potentially confrontational work</w:t>
            </w:r>
          </w:p>
          <w:p w:rsidR="00D3221F" w:rsidRPr="003552E6" w:rsidRDefault="00D3221F" w:rsidP="00E60BAC">
            <w:pPr>
              <w:spacing w:after="120"/>
              <w:rPr>
                <w:rFonts w:cs="Arial"/>
                <w:sz w:val="24"/>
                <w:szCs w:val="24"/>
                <w:lang w:val="en-GB"/>
              </w:rPr>
            </w:pPr>
          </w:p>
        </w:tc>
        <w:tc>
          <w:tcPr>
            <w:tcW w:w="7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X</w:t>
            </w:r>
          </w:p>
        </w:tc>
        <w:tc>
          <w:tcPr>
            <w:tcW w:w="324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 xml:space="preserve">Outdoor work or extremes of temperature </w:t>
            </w:r>
          </w:p>
          <w:p w:rsidR="00D3221F" w:rsidRPr="003552E6" w:rsidRDefault="00D3221F" w:rsidP="00E60BAC">
            <w:pPr>
              <w:spacing w:after="120"/>
              <w:rPr>
                <w:rFonts w:cs="Arial"/>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r>
      <w:tr w:rsidR="00D3221F" w:rsidRPr="003552E6" w:rsidTr="00D3221F">
        <w:tc>
          <w:tcPr>
            <w:tcW w:w="34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 xml:space="preserve">Crisis or conflict situations  </w:t>
            </w:r>
          </w:p>
          <w:p w:rsidR="00D3221F" w:rsidRPr="003552E6" w:rsidRDefault="00D3221F" w:rsidP="00E60BAC">
            <w:pPr>
              <w:spacing w:after="120"/>
              <w:rPr>
                <w:rFonts w:cs="Arial"/>
                <w:sz w:val="24"/>
                <w:szCs w:val="24"/>
                <w:lang w:val="en-GB"/>
              </w:rPr>
            </w:pPr>
          </w:p>
        </w:tc>
        <w:tc>
          <w:tcPr>
            <w:tcW w:w="7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X</w:t>
            </w:r>
          </w:p>
        </w:tc>
        <w:tc>
          <w:tcPr>
            <w:tcW w:w="324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before="120" w:after="120"/>
              <w:rPr>
                <w:rFonts w:cs="Arial"/>
                <w:sz w:val="24"/>
                <w:szCs w:val="24"/>
                <w:lang w:val="en-GB"/>
              </w:rPr>
            </w:pPr>
            <w:r w:rsidRPr="005965E5">
              <w:rPr>
                <w:rFonts w:cs="Arial"/>
                <w:sz w:val="24"/>
                <w:szCs w:val="24"/>
                <w:lang w:val="en-GB"/>
              </w:rPr>
              <w:t>Driving a Minibus as part of duties or as a volunteer</w:t>
            </w:r>
          </w:p>
          <w:p w:rsidR="00D3221F" w:rsidRPr="003552E6" w:rsidRDefault="00D3221F" w:rsidP="00E60BAC">
            <w:pPr>
              <w:spacing w:before="120" w:after="120"/>
              <w:rPr>
                <w:rFonts w:cs="Arial"/>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r>
      <w:tr w:rsidR="00D3221F" w:rsidRPr="003552E6" w:rsidTr="00D3221F">
        <w:tc>
          <w:tcPr>
            <w:tcW w:w="34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Management responsibility</w:t>
            </w:r>
          </w:p>
        </w:tc>
        <w:tc>
          <w:tcPr>
            <w:tcW w:w="72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c>
          <w:tcPr>
            <w:tcW w:w="324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 xml:space="preserve">Driving car </w:t>
            </w:r>
            <w:r w:rsidRPr="005965E5">
              <w:rPr>
                <w:rFonts w:cs="Arial"/>
                <w:b/>
                <w:sz w:val="24"/>
                <w:szCs w:val="24"/>
                <w:lang w:val="en-GB"/>
              </w:rPr>
              <w:t xml:space="preserve">/ </w:t>
            </w:r>
            <w:r w:rsidRPr="005965E5">
              <w:rPr>
                <w:rFonts w:cs="Arial"/>
                <w:sz w:val="24"/>
                <w:szCs w:val="24"/>
                <w:lang w:val="en-GB"/>
              </w:rPr>
              <w:t>van as part of duty</w:t>
            </w:r>
          </w:p>
          <w:p w:rsidR="00D3221F" w:rsidRPr="003552E6" w:rsidRDefault="00D3221F" w:rsidP="00E60BAC">
            <w:pPr>
              <w:spacing w:after="120"/>
              <w:rPr>
                <w:rFonts w:cs="Arial"/>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r>
      <w:tr w:rsidR="00D3221F" w:rsidRPr="003552E6" w:rsidTr="00D3221F">
        <w:tc>
          <w:tcPr>
            <w:tcW w:w="34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Tight deadlines</w:t>
            </w:r>
          </w:p>
        </w:tc>
        <w:tc>
          <w:tcPr>
            <w:tcW w:w="7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X</w:t>
            </w:r>
          </w:p>
        </w:tc>
        <w:tc>
          <w:tcPr>
            <w:tcW w:w="324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 xml:space="preserve">LGV </w:t>
            </w:r>
            <w:r w:rsidRPr="005965E5">
              <w:rPr>
                <w:rFonts w:cs="Arial"/>
                <w:b/>
                <w:sz w:val="24"/>
                <w:szCs w:val="24"/>
                <w:lang w:val="en-GB"/>
              </w:rPr>
              <w:t xml:space="preserve">/ </w:t>
            </w:r>
            <w:r w:rsidRPr="005965E5">
              <w:rPr>
                <w:rFonts w:cs="Arial"/>
                <w:sz w:val="24"/>
                <w:szCs w:val="24"/>
                <w:lang w:val="en-GB"/>
              </w:rPr>
              <w:t>PSV driving</w:t>
            </w:r>
          </w:p>
          <w:p w:rsidR="00D3221F" w:rsidRPr="003552E6" w:rsidRDefault="00D3221F" w:rsidP="00E60BAC">
            <w:pPr>
              <w:spacing w:after="120"/>
              <w:rPr>
                <w:rFonts w:cs="Arial"/>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r>
      <w:tr w:rsidR="00D3221F" w:rsidRPr="003552E6" w:rsidTr="00D3221F">
        <w:tc>
          <w:tcPr>
            <w:tcW w:w="34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Walking 1+ miles during working day</w:t>
            </w:r>
          </w:p>
        </w:tc>
        <w:tc>
          <w:tcPr>
            <w:tcW w:w="7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X</w:t>
            </w:r>
          </w:p>
        </w:tc>
        <w:tc>
          <w:tcPr>
            <w:tcW w:w="324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Operating lift-truck, digger or crane</w:t>
            </w:r>
          </w:p>
          <w:p w:rsidR="00D3221F" w:rsidRPr="003552E6" w:rsidRDefault="00D3221F" w:rsidP="00E60BAC">
            <w:pPr>
              <w:spacing w:after="120"/>
              <w:rPr>
                <w:rFonts w:cs="Arial"/>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r>
      <w:tr w:rsidR="00D3221F" w:rsidRPr="003552E6" w:rsidTr="00D3221F">
        <w:tc>
          <w:tcPr>
            <w:tcW w:w="34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before="120" w:after="120"/>
              <w:rPr>
                <w:rFonts w:cs="Arial"/>
                <w:sz w:val="24"/>
                <w:szCs w:val="24"/>
                <w:lang w:val="en-GB"/>
              </w:rPr>
            </w:pPr>
            <w:r w:rsidRPr="005965E5">
              <w:rPr>
                <w:rFonts w:cs="Arial"/>
                <w:sz w:val="24"/>
                <w:szCs w:val="24"/>
                <w:lang w:val="en-GB"/>
              </w:rPr>
              <w:t>Use of stairs</w:t>
            </w:r>
          </w:p>
        </w:tc>
        <w:tc>
          <w:tcPr>
            <w:tcW w:w="7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X</w:t>
            </w:r>
          </w:p>
        </w:tc>
        <w:tc>
          <w:tcPr>
            <w:tcW w:w="324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Work with significant electrical hazards</w:t>
            </w:r>
          </w:p>
          <w:p w:rsidR="00D3221F" w:rsidRPr="003552E6" w:rsidRDefault="00D3221F" w:rsidP="00E60BAC">
            <w:pPr>
              <w:spacing w:after="120"/>
              <w:rPr>
                <w:rFonts w:cs="Arial"/>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r>
      <w:tr w:rsidR="00D3221F" w:rsidRPr="003552E6" w:rsidTr="00D3221F">
        <w:tc>
          <w:tcPr>
            <w:tcW w:w="34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before="120" w:after="120"/>
              <w:rPr>
                <w:rFonts w:cs="Arial"/>
                <w:sz w:val="24"/>
                <w:szCs w:val="24"/>
                <w:lang w:val="en-GB"/>
              </w:rPr>
            </w:pPr>
            <w:r w:rsidRPr="005965E5">
              <w:rPr>
                <w:rFonts w:cs="Arial"/>
                <w:sz w:val="24"/>
                <w:szCs w:val="24"/>
                <w:lang w:val="en-GB"/>
              </w:rPr>
              <w:t xml:space="preserve">Regular manual handling of  </w:t>
            </w:r>
          </w:p>
          <w:p w:rsidR="00D3221F" w:rsidRPr="003552E6" w:rsidRDefault="005965E5" w:rsidP="00E60BAC">
            <w:pPr>
              <w:spacing w:after="120"/>
              <w:rPr>
                <w:rFonts w:cs="Arial"/>
                <w:sz w:val="24"/>
                <w:szCs w:val="24"/>
                <w:lang w:val="en-GB"/>
              </w:rPr>
            </w:pPr>
            <w:r w:rsidRPr="005965E5">
              <w:rPr>
                <w:rFonts w:cs="Arial"/>
                <w:sz w:val="24"/>
                <w:szCs w:val="24"/>
                <w:lang w:val="en-GB"/>
              </w:rPr>
              <w:t xml:space="preserve">objects </w:t>
            </w:r>
            <w:r w:rsidRPr="005965E5">
              <w:rPr>
                <w:rFonts w:cs="Arial"/>
                <w:b/>
                <w:sz w:val="24"/>
                <w:szCs w:val="24"/>
                <w:lang w:val="en-GB"/>
              </w:rPr>
              <w:t xml:space="preserve">/ </w:t>
            </w:r>
            <w:r w:rsidRPr="005965E5">
              <w:rPr>
                <w:rFonts w:cs="Arial"/>
                <w:sz w:val="24"/>
                <w:szCs w:val="24"/>
                <w:lang w:val="en-GB"/>
              </w:rPr>
              <w:t xml:space="preserve">furniture </w:t>
            </w:r>
            <w:r w:rsidRPr="005965E5">
              <w:rPr>
                <w:rFonts w:cs="Arial"/>
                <w:b/>
                <w:sz w:val="24"/>
                <w:szCs w:val="24"/>
                <w:lang w:val="en-GB"/>
              </w:rPr>
              <w:t xml:space="preserve">/ </w:t>
            </w:r>
            <w:r w:rsidRPr="005965E5">
              <w:rPr>
                <w:rFonts w:cs="Arial"/>
                <w:sz w:val="24"/>
                <w:szCs w:val="24"/>
                <w:lang w:val="en-GB"/>
              </w:rPr>
              <w:t>equipment</w:t>
            </w:r>
          </w:p>
          <w:p w:rsidR="00D3221F" w:rsidRPr="003552E6" w:rsidRDefault="005965E5" w:rsidP="00E60BAC">
            <w:pPr>
              <w:spacing w:after="120"/>
              <w:rPr>
                <w:rFonts w:cs="Arial"/>
                <w:sz w:val="24"/>
                <w:szCs w:val="24"/>
                <w:lang w:val="en-GB"/>
              </w:rPr>
            </w:pPr>
            <w:r w:rsidRPr="005965E5">
              <w:rPr>
                <w:rFonts w:cs="Arial"/>
                <w:sz w:val="24"/>
                <w:szCs w:val="24"/>
                <w:lang w:val="en-GB"/>
              </w:rPr>
              <w:t>(please indicate kilos involved)</w:t>
            </w:r>
          </w:p>
        </w:tc>
        <w:tc>
          <w:tcPr>
            <w:tcW w:w="72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c>
          <w:tcPr>
            <w:tcW w:w="324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p w:rsidR="00D3221F" w:rsidRPr="003552E6" w:rsidRDefault="005965E5" w:rsidP="00E60BAC">
            <w:pPr>
              <w:spacing w:after="120"/>
              <w:rPr>
                <w:rFonts w:cs="Arial"/>
                <w:sz w:val="24"/>
                <w:szCs w:val="24"/>
                <w:lang w:val="en-GB"/>
              </w:rPr>
            </w:pPr>
            <w:r w:rsidRPr="005965E5">
              <w:rPr>
                <w:rFonts w:cs="Arial"/>
                <w:sz w:val="24"/>
                <w:szCs w:val="24"/>
                <w:lang w:val="en-GB"/>
              </w:rPr>
              <w:t>Operating potentially            hazardous machinery</w:t>
            </w:r>
          </w:p>
          <w:p w:rsidR="00D3221F" w:rsidRPr="003552E6" w:rsidRDefault="00D3221F" w:rsidP="00E60BAC">
            <w:pPr>
              <w:spacing w:after="120"/>
              <w:rPr>
                <w:rFonts w:cs="Arial"/>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r>
      <w:tr w:rsidR="00D3221F" w:rsidRPr="003552E6" w:rsidTr="00D3221F">
        <w:tc>
          <w:tcPr>
            <w:tcW w:w="34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lastRenderedPageBreak/>
              <w:t>Regular and repetitive movements</w:t>
            </w:r>
          </w:p>
        </w:tc>
        <w:tc>
          <w:tcPr>
            <w:tcW w:w="72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c>
          <w:tcPr>
            <w:tcW w:w="324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Exposure to potentially                   hazardous substances</w:t>
            </w:r>
          </w:p>
        </w:tc>
        <w:tc>
          <w:tcPr>
            <w:tcW w:w="90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r>
      <w:tr w:rsidR="00D3221F" w:rsidRPr="003552E6" w:rsidTr="00D3221F">
        <w:tc>
          <w:tcPr>
            <w:tcW w:w="34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Awkward positions e.g. stooping, bending, reaching up</w:t>
            </w:r>
          </w:p>
        </w:tc>
        <w:tc>
          <w:tcPr>
            <w:tcW w:w="72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c>
          <w:tcPr>
            <w:tcW w:w="324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Chemicals, e.g. solvents or metal working fluids</w:t>
            </w:r>
          </w:p>
        </w:tc>
        <w:tc>
          <w:tcPr>
            <w:tcW w:w="90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r>
      <w:tr w:rsidR="00D3221F" w:rsidRPr="003552E6" w:rsidTr="00D3221F">
        <w:tc>
          <w:tcPr>
            <w:tcW w:w="34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Sitting / Standing for prolonged periods</w:t>
            </w:r>
          </w:p>
        </w:tc>
        <w:tc>
          <w:tcPr>
            <w:tcW w:w="72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c>
          <w:tcPr>
            <w:tcW w:w="324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Noisy environment (over 80dB[A])</w:t>
            </w:r>
          </w:p>
        </w:tc>
        <w:tc>
          <w:tcPr>
            <w:tcW w:w="90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r>
      <w:tr w:rsidR="00D3221F" w:rsidRPr="003552E6" w:rsidTr="00D3221F">
        <w:tc>
          <w:tcPr>
            <w:tcW w:w="34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Working alone or in isolation</w:t>
            </w:r>
          </w:p>
          <w:p w:rsidR="00D3221F" w:rsidRPr="003552E6" w:rsidRDefault="00D3221F" w:rsidP="00E60BAC">
            <w:pPr>
              <w:spacing w:after="120"/>
              <w:rPr>
                <w:rFonts w:cs="Arial"/>
                <w:sz w:val="24"/>
                <w:szCs w:val="24"/>
                <w:lang w:val="en-GB"/>
              </w:rPr>
            </w:pPr>
          </w:p>
        </w:tc>
        <w:tc>
          <w:tcPr>
            <w:tcW w:w="72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c>
          <w:tcPr>
            <w:tcW w:w="324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Radiation</w:t>
            </w:r>
          </w:p>
        </w:tc>
        <w:tc>
          <w:tcPr>
            <w:tcW w:w="90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r>
      <w:tr w:rsidR="00D3221F" w:rsidRPr="003552E6" w:rsidTr="00D3221F">
        <w:tc>
          <w:tcPr>
            <w:tcW w:w="34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 xml:space="preserve">Working shifts </w:t>
            </w:r>
            <w:r w:rsidRPr="005965E5">
              <w:rPr>
                <w:rFonts w:cs="Arial"/>
                <w:b/>
                <w:sz w:val="24"/>
                <w:szCs w:val="24"/>
                <w:lang w:val="en-GB"/>
              </w:rPr>
              <w:t xml:space="preserve">/ </w:t>
            </w:r>
            <w:r w:rsidRPr="005965E5">
              <w:rPr>
                <w:rFonts w:cs="Arial"/>
                <w:sz w:val="24"/>
                <w:szCs w:val="24"/>
                <w:lang w:val="en-GB"/>
              </w:rPr>
              <w:t>unsocial hours / nights</w:t>
            </w:r>
          </w:p>
        </w:tc>
        <w:tc>
          <w:tcPr>
            <w:tcW w:w="72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c>
          <w:tcPr>
            <w:tcW w:w="324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Respiratory e.g. dust, fume, solder</w:t>
            </w:r>
          </w:p>
        </w:tc>
        <w:tc>
          <w:tcPr>
            <w:tcW w:w="90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r>
      <w:tr w:rsidR="00D3221F" w:rsidRPr="003552E6" w:rsidTr="00D3221F">
        <w:tc>
          <w:tcPr>
            <w:tcW w:w="34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Risk of infection e.g. TB, Hep B /</w:t>
            </w:r>
          </w:p>
          <w:p w:rsidR="00D3221F" w:rsidRPr="003552E6" w:rsidRDefault="005965E5" w:rsidP="00E60BAC">
            <w:pPr>
              <w:spacing w:after="120"/>
              <w:rPr>
                <w:rFonts w:cs="Arial"/>
                <w:sz w:val="24"/>
                <w:szCs w:val="24"/>
                <w:lang w:val="en-GB"/>
              </w:rPr>
            </w:pPr>
            <w:r w:rsidRPr="005965E5">
              <w:rPr>
                <w:rFonts w:cs="Arial"/>
                <w:sz w:val="24"/>
                <w:szCs w:val="24"/>
                <w:lang w:val="en-GB"/>
              </w:rPr>
              <w:t xml:space="preserve">Other </w:t>
            </w:r>
          </w:p>
        </w:tc>
        <w:tc>
          <w:tcPr>
            <w:tcW w:w="72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c>
          <w:tcPr>
            <w:tcW w:w="324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before="120" w:after="120"/>
              <w:rPr>
                <w:rFonts w:cs="Arial"/>
                <w:sz w:val="24"/>
                <w:szCs w:val="24"/>
                <w:lang w:val="en-GB"/>
              </w:rPr>
            </w:pPr>
            <w:r w:rsidRPr="005965E5">
              <w:rPr>
                <w:rFonts w:cs="Arial"/>
                <w:sz w:val="24"/>
                <w:szCs w:val="24"/>
                <w:lang w:val="en-GB"/>
              </w:rPr>
              <w:t>Vibrating machinery</w:t>
            </w:r>
          </w:p>
        </w:tc>
        <w:tc>
          <w:tcPr>
            <w:tcW w:w="90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r>
      <w:tr w:rsidR="00D3221F" w:rsidRPr="003552E6" w:rsidTr="00D3221F">
        <w:tc>
          <w:tcPr>
            <w:tcW w:w="34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before="120" w:after="120"/>
              <w:rPr>
                <w:rFonts w:cs="Arial"/>
                <w:sz w:val="24"/>
                <w:szCs w:val="24"/>
                <w:lang w:val="en-GB"/>
              </w:rPr>
            </w:pPr>
            <w:r w:rsidRPr="005965E5">
              <w:rPr>
                <w:rFonts w:cs="Arial"/>
                <w:sz w:val="24"/>
                <w:szCs w:val="24"/>
                <w:lang w:val="en-GB"/>
              </w:rPr>
              <w:t xml:space="preserve">Teaching or responsibility for children </w:t>
            </w:r>
          </w:p>
        </w:tc>
        <w:tc>
          <w:tcPr>
            <w:tcW w:w="72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c>
          <w:tcPr>
            <w:tcW w:w="324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p w:rsidR="00751DA8" w:rsidRPr="003552E6" w:rsidRDefault="005965E5" w:rsidP="00E60BAC">
            <w:pPr>
              <w:spacing w:after="120"/>
              <w:rPr>
                <w:rFonts w:cs="Arial"/>
                <w:sz w:val="24"/>
                <w:szCs w:val="24"/>
                <w:lang w:val="en-GB"/>
              </w:rPr>
            </w:pPr>
            <w:r w:rsidRPr="005965E5">
              <w:rPr>
                <w:rFonts w:cs="Arial"/>
                <w:sz w:val="24"/>
                <w:szCs w:val="24"/>
                <w:lang w:val="en-GB"/>
              </w:rPr>
              <w:t xml:space="preserve">Preparing raw food </w:t>
            </w:r>
            <w:r w:rsidRPr="005965E5">
              <w:rPr>
                <w:rFonts w:cs="Arial"/>
                <w:b/>
                <w:sz w:val="24"/>
                <w:szCs w:val="24"/>
                <w:lang w:val="en-GB"/>
              </w:rPr>
              <w:t xml:space="preserve">/ </w:t>
            </w:r>
            <w:r w:rsidRPr="005965E5">
              <w:rPr>
                <w:rFonts w:cs="Arial"/>
                <w:sz w:val="24"/>
                <w:szCs w:val="24"/>
                <w:lang w:val="en-GB"/>
              </w:rPr>
              <w:t>serving food</w:t>
            </w:r>
          </w:p>
        </w:tc>
        <w:tc>
          <w:tcPr>
            <w:tcW w:w="90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r>
      <w:tr w:rsidR="00D3221F" w:rsidRPr="003552E6" w:rsidTr="00D3221F">
        <w:tc>
          <w:tcPr>
            <w:tcW w:w="342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before="120" w:after="120"/>
              <w:rPr>
                <w:rFonts w:cs="Arial"/>
                <w:sz w:val="24"/>
                <w:szCs w:val="24"/>
                <w:lang w:val="en-GB"/>
              </w:rPr>
            </w:pPr>
            <w:r w:rsidRPr="005965E5">
              <w:rPr>
                <w:rFonts w:cs="Arial"/>
                <w:sz w:val="24"/>
                <w:szCs w:val="24"/>
                <w:lang w:val="en-GB"/>
              </w:rPr>
              <w:t>Control and restraint</w:t>
            </w:r>
          </w:p>
        </w:tc>
        <w:tc>
          <w:tcPr>
            <w:tcW w:w="72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c>
          <w:tcPr>
            <w:tcW w:w="3240" w:type="dxa"/>
            <w:tcBorders>
              <w:top w:val="single" w:sz="4" w:space="0" w:color="auto"/>
              <w:left w:val="single" w:sz="4" w:space="0" w:color="auto"/>
              <w:bottom w:val="single" w:sz="4" w:space="0" w:color="auto"/>
              <w:right w:val="single" w:sz="4" w:space="0" w:color="auto"/>
            </w:tcBorders>
          </w:tcPr>
          <w:p w:rsidR="00D3221F" w:rsidRPr="003552E6" w:rsidRDefault="005965E5" w:rsidP="00E60BAC">
            <w:pPr>
              <w:spacing w:after="120"/>
              <w:rPr>
                <w:rFonts w:cs="Arial"/>
                <w:sz w:val="24"/>
                <w:szCs w:val="24"/>
                <w:lang w:val="en-GB"/>
              </w:rPr>
            </w:pPr>
            <w:r w:rsidRPr="005965E5">
              <w:rPr>
                <w:rFonts w:cs="Arial"/>
                <w:sz w:val="24"/>
                <w:szCs w:val="24"/>
                <w:lang w:val="en-GB"/>
              </w:rPr>
              <w:t>Other</w:t>
            </w:r>
          </w:p>
          <w:p w:rsidR="00D3221F" w:rsidRPr="003552E6" w:rsidRDefault="00D3221F" w:rsidP="00E60BAC">
            <w:pPr>
              <w:spacing w:after="120"/>
              <w:rPr>
                <w:rFonts w:cs="Arial"/>
                <w:sz w:val="24"/>
                <w:szCs w:val="24"/>
                <w:lang w:val="en-GB"/>
              </w:rPr>
            </w:pPr>
          </w:p>
          <w:p w:rsidR="00D3221F" w:rsidRPr="003552E6" w:rsidRDefault="00D3221F" w:rsidP="00E60BAC">
            <w:pPr>
              <w:spacing w:after="120"/>
              <w:rPr>
                <w:rFonts w:cs="Arial"/>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D3221F" w:rsidRPr="003552E6" w:rsidRDefault="00D3221F" w:rsidP="00E60BAC">
            <w:pPr>
              <w:spacing w:after="120"/>
              <w:rPr>
                <w:rFonts w:cs="Arial"/>
                <w:sz w:val="24"/>
                <w:szCs w:val="24"/>
                <w:lang w:val="en-GB"/>
              </w:rPr>
            </w:pPr>
          </w:p>
        </w:tc>
      </w:tr>
    </w:tbl>
    <w:p w:rsidR="00D3221F" w:rsidRPr="003552E6" w:rsidRDefault="00D3221F" w:rsidP="00E60BAC">
      <w:pPr>
        <w:pStyle w:val="Style1"/>
        <w:numPr>
          <w:ilvl w:val="0"/>
          <w:numId w:val="0"/>
        </w:numPr>
        <w:spacing w:after="120"/>
        <w:rPr>
          <w:rFonts w:ascii="Arial" w:hAnsi="Arial" w:cs="Arial"/>
          <w:szCs w:val="24"/>
        </w:rPr>
      </w:pPr>
    </w:p>
    <w:p w:rsidR="00751DA8" w:rsidRPr="003552E6" w:rsidRDefault="00751DA8" w:rsidP="00E60BAC">
      <w:pPr>
        <w:pStyle w:val="Style1"/>
        <w:numPr>
          <w:ilvl w:val="0"/>
          <w:numId w:val="0"/>
        </w:numPr>
        <w:spacing w:after="120"/>
        <w:rPr>
          <w:rFonts w:ascii="Arial" w:hAnsi="Arial" w:cs="Arial"/>
          <w:szCs w:val="24"/>
        </w:rPr>
      </w:pPr>
    </w:p>
    <w:sectPr w:rsidR="00751DA8" w:rsidRPr="003552E6" w:rsidSect="006575F6">
      <w:headerReference w:type="default" r:id="rId7"/>
      <w:footerReference w:type="default" r:id="rId8"/>
      <w:pgSz w:w="11906" w:h="16838" w:code="9"/>
      <w:pgMar w:top="1259" w:right="1469" w:bottom="1440" w:left="1440" w:header="709"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96D" w:rsidRDefault="00DD096D">
      <w:r>
        <w:separator/>
      </w:r>
    </w:p>
  </w:endnote>
  <w:endnote w:type="continuationSeparator" w:id="0">
    <w:p w:rsidR="00DD096D" w:rsidRDefault="00DD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89" w:rsidRDefault="00EF1089" w:rsidP="006575F6">
    <w:pPr>
      <w:pStyle w:val="Footer"/>
      <w:rPr>
        <w:sz w:val="16"/>
        <w:szCs w:val="16"/>
      </w:rPr>
    </w:pPr>
    <w:r w:rsidRPr="002F32C6">
      <w:rPr>
        <w:sz w:val="16"/>
        <w:szCs w:val="16"/>
      </w:rPr>
      <w:t xml:space="preserve">Date JD Last </w:t>
    </w:r>
    <w:r>
      <w:rPr>
        <w:sz w:val="16"/>
        <w:szCs w:val="16"/>
      </w:rPr>
      <w:t xml:space="preserve">Updated </w:t>
    </w:r>
    <w:r w:rsidR="003B727D">
      <w:rPr>
        <w:sz w:val="16"/>
        <w:szCs w:val="16"/>
      </w:rPr>
      <w:t>10.05</w:t>
    </w:r>
    <w:r>
      <w:rPr>
        <w:sz w:val="16"/>
        <w:szCs w:val="16"/>
      </w:rPr>
      <w:t>.2017</w:t>
    </w:r>
  </w:p>
  <w:p w:rsidR="00EF1089" w:rsidRDefault="00EF1089" w:rsidP="00657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96D" w:rsidRDefault="00DD096D">
      <w:r>
        <w:separator/>
      </w:r>
    </w:p>
  </w:footnote>
  <w:footnote w:type="continuationSeparator" w:id="0">
    <w:p w:rsidR="00DD096D" w:rsidRDefault="00DD0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89" w:rsidRDefault="00EF1089" w:rsidP="00B32F74">
    <w:pPr>
      <w:jc w:val="center"/>
      <w:rPr>
        <w:rFonts w:cs="Arial"/>
        <w:b/>
        <w:sz w:val="28"/>
      </w:rPr>
    </w:pPr>
  </w:p>
  <w:p w:rsidR="00EF1089" w:rsidRDefault="00EF1089" w:rsidP="00B32F74">
    <w:pPr>
      <w:jc w:val="center"/>
      <w:rPr>
        <w:rFonts w:cs="Arial"/>
        <w:b/>
        <w:sz w:val="28"/>
      </w:rPr>
    </w:pPr>
    <w:r>
      <w:rPr>
        <w:rFonts w:cs="Arial"/>
        <w:b/>
        <w:sz w:val="28"/>
      </w:rPr>
      <w:t>Housing Strategy &amp; Commissioning</w:t>
    </w:r>
  </w:p>
  <w:p w:rsidR="00EF1089" w:rsidRDefault="00EF1089" w:rsidP="006C58A7">
    <w:pPr>
      <w:tabs>
        <w:tab w:val="left" w:pos="4077"/>
      </w:tabs>
      <w:ind w:right="-205"/>
      <w:rPr>
        <w:rFonts w:cs="Arial"/>
      </w:rPr>
    </w:pPr>
    <w:r w:rsidRPr="00B32F74">
      <w:rPr>
        <w:rFonts w:cs="Arial"/>
        <w:b/>
      </w:rPr>
      <w:tab/>
    </w:r>
  </w:p>
  <w:p w:rsidR="00EF1089" w:rsidRDefault="00EF1089" w:rsidP="00B32F74">
    <w:pPr>
      <w:ind w:left="-180" w:right="-205"/>
    </w:pPr>
    <w:r w:rsidRPr="00B32F74">
      <w:rPr>
        <w:rFonts w:cs="Arial"/>
        <w:noProof/>
        <w:lang w:val="en-GB" w:eastAsia="en-GB"/>
      </w:rPr>
      <w:drawing>
        <wp:anchor distT="0" distB="0" distL="114300" distR="114300" simplePos="0" relativeHeight="251659264" behindDoc="0" locked="0" layoutInCell="1" allowOverlap="1">
          <wp:simplePos x="0" y="0"/>
          <wp:positionH relativeFrom="column">
            <wp:posOffset>4610100</wp:posOffset>
          </wp:positionH>
          <wp:positionV relativeFrom="paragraph">
            <wp:posOffset>-831850</wp:posOffset>
          </wp:positionV>
          <wp:extent cx="1438275" cy="552450"/>
          <wp:effectExtent l="19050" t="0" r="9525" b="0"/>
          <wp:wrapNone/>
          <wp:docPr id="2"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
                  <a:srcRect/>
                  <a:stretch>
                    <a:fillRect/>
                  </a:stretch>
                </pic:blipFill>
                <pic:spPr bwMode="auto">
                  <a:xfrm>
                    <a:off x="0" y="0"/>
                    <a:ext cx="1438275" cy="552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455"/>
    <w:multiLevelType w:val="hybridMultilevel"/>
    <w:tmpl w:val="000C0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B7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B578C8"/>
    <w:multiLevelType w:val="singleLevel"/>
    <w:tmpl w:val="A52645D6"/>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4" w15:restartNumberingAfterBreak="0">
    <w:nsid w:val="221839CD"/>
    <w:multiLevelType w:val="singleLevel"/>
    <w:tmpl w:val="8F8674CC"/>
    <w:lvl w:ilvl="0">
      <w:numFmt w:val="bullet"/>
      <w:lvlText w:val=""/>
      <w:lvlJc w:val="left"/>
      <w:pPr>
        <w:tabs>
          <w:tab w:val="num" w:pos="360"/>
        </w:tabs>
        <w:ind w:left="360" w:hanging="360"/>
      </w:pPr>
      <w:rPr>
        <w:rFonts w:ascii="Symbol" w:hAnsi="Symbol" w:hint="default"/>
      </w:rPr>
    </w:lvl>
  </w:abstractNum>
  <w:abstractNum w:abstractNumId="5" w15:restartNumberingAfterBreak="0">
    <w:nsid w:val="25C77609"/>
    <w:multiLevelType w:val="hybridMultilevel"/>
    <w:tmpl w:val="BBC89626"/>
    <w:lvl w:ilvl="0" w:tplc="ED9E70F4">
      <w:start w:val="1"/>
      <w:numFmt w:val="decimal"/>
      <w:lvlText w:val="%1."/>
      <w:lvlJc w:val="left"/>
      <w:pPr>
        <w:tabs>
          <w:tab w:val="num" w:pos="3763"/>
        </w:tabs>
        <w:ind w:left="3763" w:hanging="360"/>
      </w:pPr>
    </w:lvl>
    <w:lvl w:ilvl="1" w:tplc="08090019" w:tentative="1">
      <w:start w:val="1"/>
      <w:numFmt w:val="lowerLetter"/>
      <w:lvlText w:val="%2."/>
      <w:lvlJc w:val="left"/>
      <w:pPr>
        <w:tabs>
          <w:tab w:val="num" w:pos="4483"/>
        </w:tabs>
        <w:ind w:left="4483" w:hanging="360"/>
      </w:pPr>
    </w:lvl>
    <w:lvl w:ilvl="2" w:tplc="0809001B" w:tentative="1">
      <w:start w:val="1"/>
      <w:numFmt w:val="lowerRoman"/>
      <w:lvlText w:val="%3."/>
      <w:lvlJc w:val="right"/>
      <w:pPr>
        <w:tabs>
          <w:tab w:val="num" w:pos="5203"/>
        </w:tabs>
        <w:ind w:left="5203" w:hanging="180"/>
      </w:pPr>
    </w:lvl>
    <w:lvl w:ilvl="3" w:tplc="0809000F" w:tentative="1">
      <w:start w:val="1"/>
      <w:numFmt w:val="decimal"/>
      <w:lvlText w:val="%4."/>
      <w:lvlJc w:val="left"/>
      <w:pPr>
        <w:tabs>
          <w:tab w:val="num" w:pos="5923"/>
        </w:tabs>
        <w:ind w:left="5923" w:hanging="360"/>
      </w:pPr>
    </w:lvl>
    <w:lvl w:ilvl="4" w:tplc="08090019" w:tentative="1">
      <w:start w:val="1"/>
      <w:numFmt w:val="lowerLetter"/>
      <w:lvlText w:val="%5."/>
      <w:lvlJc w:val="left"/>
      <w:pPr>
        <w:tabs>
          <w:tab w:val="num" w:pos="6643"/>
        </w:tabs>
        <w:ind w:left="6643" w:hanging="360"/>
      </w:pPr>
    </w:lvl>
    <w:lvl w:ilvl="5" w:tplc="0809001B" w:tentative="1">
      <w:start w:val="1"/>
      <w:numFmt w:val="lowerRoman"/>
      <w:lvlText w:val="%6."/>
      <w:lvlJc w:val="right"/>
      <w:pPr>
        <w:tabs>
          <w:tab w:val="num" w:pos="7363"/>
        </w:tabs>
        <w:ind w:left="7363" w:hanging="180"/>
      </w:pPr>
    </w:lvl>
    <w:lvl w:ilvl="6" w:tplc="0809000F" w:tentative="1">
      <w:start w:val="1"/>
      <w:numFmt w:val="decimal"/>
      <w:lvlText w:val="%7."/>
      <w:lvlJc w:val="left"/>
      <w:pPr>
        <w:tabs>
          <w:tab w:val="num" w:pos="8083"/>
        </w:tabs>
        <w:ind w:left="8083" w:hanging="360"/>
      </w:pPr>
    </w:lvl>
    <w:lvl w:ilvl="7" w:tplc="08090019" w:tentative="1">
      <w:start w:val="1"/>
      <w:numFmt w:val="lowerLetter"/>
      <w:lvlText w:val="%8."/>
      <w:lvlJc w:val="left"/>
      <w:pPr>
        <w:tabs>
          <w:tab w:val="num" w:pos="8803"/>
        </w:tabs>
        <w:ind w:left="8803" w:hanging="360"/>
      </w:pPr>
    </w:lvl>
    <w:lvl w:ilvl="8" w:tplc="0809001B" w:tentative="1">
      <w:start w:val="1"/>
      <w:numFmt w:val="lowerRoman"/>
      <w:lvlText w:val="%9."/>
      <w:lvlJc w:val="right"/>
      <w:pPr>
        <w:tabs>
          <w:tab w:val="num" w:pos="9523"/>
        </w:tabs>
        <w:ind w:left="9523" w:hanging="180"/>
      </w:pPr>
    </w:lvl>
  </w:abstractNum>
  <w:abstractNum w:abstractNumId="6" w15:restartNumberingAfterBreak="0">
    <w:nsid w:val="27762494"/>
    <w:multiLevelType w:val="hybridMultilevel"/>
    <w:tmpl w:val="D412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A106C"/>
    <w:multiLevelType w:val="hybridMultilevel"/>
    <w:tmpl w:val="2FF2A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362D3"/>
    <w:multiLevelType w:val="multilevel"/>
    <w:tmpl w:val="18EC7A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2F92535"/>
    <w:multiLevelType w:val="hybridMultilevel"/>
    <w:tmpl w:val="4CCA7688"/>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75D2F"/>
    <w:multiLevelType w:val="hybridMultilevel"/>
    <w:tmpl w:val="55A89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3D217E6"/>
    <w:multiLevelType w:val="hybridMultilevel"/>
    <w:tmpl w:val="10C46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4CE5019"/>
    <w:multiLevelType w:val="hybridMultilevel"/>
    <w:tmpl w:val="B95814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519066B"/>
    <w:multiLevelType w:val="multilevel"/>
    <w:tmpl w:val="C1BAAE6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E225FC"/>
    <w:multiLevelType w:val="hybridMultilevel"/>
    <w:tmpl w:val="023C2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4101C3"/>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48065547"/>
    <w:multiLevelType w:val="hybridMultilevel"/>
    <w:tmpl w:val="BA90DB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337F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6E5D1F"/>
    <w:multiLevelType w:val="hybridMultilevel"/>
    <w:tmpl w:val="8006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1B099A"/>
    <w:multiLevelType w:val="hybridMultilevel"/>
    <w:tmpl w:val="6950B3DC"/>
    <w:lvl w:ilvl="0" w:tplc="743EE2A8">
      <w:start w:val="1"/>
      <w:numFmt w:val="decimal"/>
      <w:pStyle w:val="Tablelisting"/>
      <w:lvlText w:val="%1."/>
      <w:lvlJc w:val="left"/>
      <w:pPr>
        <w:tabs>
          <w:tab w:val="num" w:pos="459"/>
        </w:tabs>
        <w:ind w:left="459" w:hanging="425"/>
      </w:pPr>
      <w:rPr>
        <w:rFonts w:hint="default"/>
        <w:b w:val="0"/>
      </w:rPr>
    </w:lvl>
    <w:lvl w:ilvl="1" w:tplc="08090019" w:tentative="1">
      <w:start w:val="1"/>
      <w:numFmt w:val="lowerLetter"/>
      <w:lvlText w:val="%2."/>
      <w:lvlJc w:val="left"/>
      <w:pPr>
        <w:tabs>
          <w:tab w:val="num" w:pos="1114"/>
        </w:tabs>
        <w:ind w:left="1114" w:hanging="360"/>
      </w:pPr>
    </w:lvl>
    <w:lvl w:ilvl="2" w:tplc="0809001B" w:tentative="1">
      <w:start w:val="1"/>
      <w:numFmt w:val="lowerRoman"/>
      <w:lvlText w:val="%3."/>
      <w:lvlJc w:val="right"/>
      <w:pPr>
        <w:tabs>
          <w:tab w:val="num" w:pos="1834"/>
        </w:tabs>
        <w:ind w:left="1834" w:hanging="180"/>
      </w:pPr>
    </w:lvl>
    <w:lvl w:ilvl="3" w:tplc="0809000F" w:tentative="1">
      <w:start w:val="1"/>
      <w:numFmt w:val="decimal"/>
      <w:lvlText w:val="%4."/>
      <w:lvlJc w:val="left"/>
      <w:pPr>
        <w:tabs>
          <w:tab w:val="num" w:pos="2554"/>
        </w:tabs>
        <w:ind w:left="2554" w:hanging="360"/>
      </w:pPr>
    </w:lvl>
    <w:lvl w:ilvl="4" w:tplc="08090019" w:tentative="1">
      <w:start w:val="1"/>
      <w:numFmt w:val="lowerLetter"/>
      <w:lvlText w:val="%5."/>
      <w:lvlJc w:val="left"/>
      <w:pPr>
        <w:tabs>
          <w:tab w:val="num" w:pos="3274"/>
        </w:tabs>
        <w:ind w:left="3274" w:hanging="360"/>
      </w:pPr>
    </w:lvl>
    <w:lvl w:ilvl="5" w:tplc="0809001B" w:tentative="1">
      <w:start w:val="1"/>
      <w:numFmt w:val="lowerRoman"/>
      <w:lvlText w:val="%6."/>
      <w:lvlJc w:val="right"/>
      <w:pPr>
        <w:tabs>
          <w:tab w:val="num" w:pos="3994"/>
        </w:tabs>
        <w:ind w:left="3994" w:hanging="180"/>
      </w:pPr>
    </w:lvl>
    <w:lvl w:ilvl="6" w:tplc="0809000F" w:tentative="1">
      <w:start w:val="1"/>
      <w:numFmt w:val="decimal"/>
      <w:lvlText w:val="%7."/>
      <w:lvlJc w:val="left"/>
      <w:pPr>
        <w:tabs>
          <w:tab w:val="num" w:pos="4714"/>
        </w:tabs>
        <w:ind w:left="4714" w:hanging="360"/>
      </w:pPr>
    </w:lvl>
    <w:lvl w:ilvl="7" w:tplc="08090019" w:tentative="1">
      <w:start w:val="1"/>
      <w:numFmt w:val="lowerLetter"/>
      <w:lvlText w:val="%8."/>
      <w:lvlJc w:val="left"/>
      <w:pPr>
        <w:tabs>
          <w:tab w:val="num" w:pos="5434"/>
        </w:tabs>
        <w:ind w:left="5434" w:hanging="360"/>
      </w:pPr>
    </w:lvl>
    <w:lvl w:ilvl="8" w:tplc="0809001B" w:tentative="1">
      <w:start w:val="1"/>
      <w:numFmt w:val="lowerRoman"/>
      <w:lvlText w:val="%9."/>
      <w:lvlJc w:val="right"/>
      <w:pPr>
        <w:tabs>
          <w:tab w:val="num" w:pos="6154"/>
        </w:tabs>
        <w:ind w:left="6154" w:hanging="180"/>
      </w:pPr>
    </w:lvl>
  </w:abstractNum>
  <w:abstractNum w:abstractNumId="21" w15:restartNumberingAfterBreak="0">
    <w:nsid w:val="51F569A0"/>
    <w:multiLevelType w:val="hybridMultilevel"/>
    <w:tmpl w:val="BA303E30"/>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8D082C"/>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BF515B0"/>
    <w:multiLevelType w:val="hybridMultilevel"/>
    <w:tmpl w:val="8136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7A1BB2"/>
    <w:multiLevelType w:val="hybridMultilevel"/>
    <w:tmpl w:val="5E624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E41339"/>
    <w:multiLevelType w:val="singleLevel"/>
    <w:tmpl w:val="A52645D6"/>
    <w:lvl w:ilvl="0">
      <w:start w:val="1"/>
      <w:numFmt w:val="bullet"/>
      <w:lvlText w:val=""/>
      <w:lvlJc w:val="left"/>
      <w:pPr>
        <w:tabs>
          <w:tab w:val="num" w:pos="360"/>
        </w:tabs>
        <w:ind w:left="284" w:hanging="284"/>
      </w:pPr>
      <w:rPr>
        <w:rFonts w:ascii="Symbol" w:hAnsi="Symbol" w:hint="default"/>
      </w:rPr>
    </w:lvl>
  </w:abstractNum>
  <w:abstractNum w:abstractNumId="27" w15:restartNumberingAfterBreak="0">
    <w:nsid w:val="6A82569B"/>
    <w:multiLevelType w:val="hybridMultilevel"/>
    <w:tmpl w:val="25C8F674"/>
    <w:lvl w:ilvl="0" w:tplc="8C82D914">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F155A0F"/>
    <w:multiLevelType w:val="singleLevel"/>
    <w:tmpl w:val="A3428912"/>
    <w:lvl w:ilvl="0">
      <w:start w:val="1"/>
      <w:numFmt w:val="decimal"/>
      <w:lvlText w:val="%1."/>
      <w:lvlJc w:val="left"/>
      <w:pPr>
        <w:tabs>
          <w:tab w:val="num" w:pos="0"/>
        </w:tabs>
        <w:ind w:left="0" w:firstLine="34"/>
      </w:pPr>
      <w:rPr>
        <w:rFonts w:hint="default"/>
        <w:b w:val="0"/>
      </w:rPr>
    </w:lvl>
  </w:abstractNum>
  <w:abstractNum w:abstractNumId="29" w15:restartNumberingAfterBreak="0">
    <w:nsid w:val="6FFC5C47"/>
    <w:multiLevelType w:val="singleLevel"/>
    <w:tmpl w:val="A52645D6"/>
    <w:lvl w:ilvl="0">
      <w:start w:val="1"/>
      <w:numFmt w:val="bullet"/>
      <w:lvlText w:val=""/>
      <w:lvlJc w:val="left"/>
      <w:pPr>
        <w:tabs>
          <w:tab w:val="num" w:pos="360"/>
        </w:tabs>
        <w:ind w:left="284" w:hanging="284"/>
      </w:pPr>
      <w:rPr>
        <w:rFonts w:ascii="Symbol" w:hAnsi="Symbol" w:hint="default"/>
      </w:rPr>
    </w:lvl>
  </w:abstractNum>
  <w:abstractNum w:abstractNumId="30" w15:restartNumberingAfterBreak="0">
    <w:nsid w:val="74F2486E"/>
    <w:multiLevelType w:val="hybridMultilevel"/>
    <w:tmpl w:val="DB8400E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C25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266407"/>
    <w:multiLevelType w:val="singleLevel"/>
    <w:tmpl w:val="A52645D6"/>
    <w:lvl w:ilvl="0">
      <w:start w:val="1"/>
      <w:numFmt w:val="bullet"/>
      <w:lvlText w:val=""/>
      <w:lvlJc w:val="left"/>
      <w:pPr>
        <w:tabs>
          <w:tab w:val="num" w:pos="360"/>
        </w:tabs>
        <w:ind w:left="284" w:hanging="284"/>
      </w:pPr>
      <w:rPr>
        <w:rFonts w:ascii="Symbol" w:hAnsi="Symbol" w:hint="default"/>
      </w:rPr>
    </w:lvl>
  </w:abstractNum>
  <w:num w:numId="1">
    <w:abstractNumId w:val="31"/>
  </w:num>
  <w:num w:numId="2">
    <w:abstractNumId w:val="29"/>
  </w:num>
  <w:num w:numId="3">
    <w:abstractNumId w:val="26"/>
  </w:num>
  <w:num w:numId="4">
    <w:abstractNumId w:val="2"/>
  </w:num>
  <w:num w:numId="5">
    <w:abstractNumId w:val="32"/>
  </w:num>
  <w:num w:numId="6">
    <w:abstractNumId w:val="3"/>
  </w:num>
  <w:num w:numId="7">
    <w:abstractNumId w:val="4"/>
  </w:num>
  <w:num w:numId="8">
    <w:abstractNumId w:val="18"/>
  </w:num>
  <w:num w:numId="9">
    <w:abstractNumId w:val="1"/>
  </w:num>
  <w:num w:numId="10">
    <w:abstractNumId w:val="16"/>
  </w:num>
  <w:num w:numId="11">
    <w:abstractNumId w:val="22"/>
  </w:num>
  <w:num w:numId="12">
    <w:abstractNumId w:val="5"/>
  </w:num>
  <w:num w:numId="13">
    <w:abstractNumId w:val="3"/>
  </w:num>
  <w:num w:numId="14">
    <w:abstractNumId w:val="3"/>
  </w:num>
  <w:num w:numId="15">
    <w:abstractNumId w:val="24"/>
  </w:num>
  <w:num w:numId="16">
    <w:abstractNumId w:val="8"/>
  </w:num>
  <w:num w:numId="17">
    <w:abstractNumId w:val="11"/>
  </w:num>
  <w:num w:numId="18">
    <w:abstractNumId w:val="14"/>
  </w:num>
  <w:num w:numId="19">
    <w:abstractNumId w:val="3"/>
  </w:num>
  <w:num w:numId="20">
    <w:abstractNumId w:val="3"/>
  </w:num>
  <w:num w:numId="21">
    <w:abstractNumId w:val="3"/>
  </w:num>
  <w:num w:numId="22">
    <w:abstractNumId w:val="30"/>
  </w:num>
  <w:num w:numId="23">
    <w:abstractNumId w:val="12"/>
  </w:num>
  <w:num w:numId="24">
    <w:abstractNumId w:val="3"/>
  </w:num>
  <w:num w:numId="25">
    <w:abstractNumId w:val="9"/>
  </w:num>
  <w:num w:numId="26">
    <w:abstractNumId w:val="21"/>
  </w:num>
  <w:num w:numId="27">
    <w:abstractNumId w:val="27"/>
  </w:num>
  <w:num w:numId="28">
    <w:abstractNumId w:val="13"/>
  </w:num>
  <w:num w:numId="29">
    <w:abstractNumId w:val="20"/>
    <w:lvlOverride w:ilvl="0">
      <w:startOverride w:val="1"/>
    </w:lvlOverride>
  </w:num>
  <w:num w:numId="30">
    <w:abstractNumId w:val="20"/>
  </w:num>
  <w:num w:numId="31">
    <w:abstractNumId w:val="7"/>
  </w:num>
  <w:num w:numId="32">
    <w:abstractNumId w:val="28"/>
  </w:num>
  <w:num w:numId="33">
    <w:abstractNumId w:val="10"/>
  </w:num>
  <w:num w:numId="34">
    <w:abstractNumId w:val="0"/>
  </w:num>
  <w:num w:numId="35">
    <w:abstractNumId w:val="15"/>
  </w:num>
  <w:num w:numId="36">
    <w:abstractNumId w:val="6"/>
  </w:num>
  <w:num w:numId="37">
    <w:abstractNumId w:val="23"/>
  </w:num>
  <w:num w:numId="38">
    <w:abstractNumId w:val="19"/>
  </w:num>
  <w:num w:numId="39">
    <w:abstractNumId w:val="1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A7"/>
    <w:rsid w:val="000309CD"/>
    <w:rsid w:val="00035036"/>
    <w:rsid w:val="00043285"/>
    <w:rsid w:val="000447F2"/>
    <w:rsid w:val="000471F6"/>
    <w:rsid w:val="00072772"/>
    <w:rsid w:val="000A24F9"/>
    <w:rsid w:val="000E26AF"/>
    <w:rsid w:val="000E58E7"/>
    <w:rsid w:val="000F4140"/>
    <w:rsid w:val="00112545"/>
    <w:rsid w:val="00133796"/>
    <w:rsid w:val="00160097"/>
    <w:rsid w:val="00174650"/>
    <w:rsid w:val="00197966"/>
    <w:rsid w:val="001A1246"/>
    <w:rsid w:val="001D2E16"/>
    <w:rsid w:val="001D4DF0"/>
    <w:rsid w:val="001D7310"/>
    <w:rsid w:val="001F2AAC"/>
    <w:rsid w:val="001F691E"/>
    <w:rsid w:val="00222332"/>
    <w:rsid w:val="00225656"/>
    <w:rsid w:val="00231224"/>
    <w:rsid w:val="00250BA4"/>
    <w:rsid w:val="00262EC1"/>
    <w:rsid w:val="00272572"/>
    <w:rsid w:val="00272883"/>
    <w:rsid w:val="00291FF3"/>
    <w:rsid w:val="002B37FB"/>
    <w:rsid w:val="002B4C05"/>
    <w:rsid w:val="002B63EC"/>
    <w:rsid w:val="002B7045"/>
    <w:rsid w:val="002F32C6"/>
    <w:rsid w:val="00300748"/>
    <w:rsid w:val="00314AF9"/>
    <w:rsid w:val="00327CA1"/>
    <w:rsid w:val="00351E6C"/>
    <w:rsid w:val="003552E6"/>
    <w:rsid w:val="00361285"/>
    <w:rsid w:val="00365869"/>
    <w:rsid w:val="0039305A"/>
    <w:rsid w:val="003A186C"/>
    <w:rsid w:val="003B367D"/>
    <w:rsid w:val="003B6459"/>
    <w:rsid w:val="003B727D"/>
    <w:rsid w:val="003D7CAB"/>
    <w:rsid w:val="003E6BAC"/>
    <w:rsid w:val="00406575"/>
    <w:rsid w:val="0042152D"/>
    <w:rsid w:val="00437A2E"/>
    <w:rsid w:val="004431B8"/>
    <w:rsid w:val="00444B23"/>
    <w:rsid w:val="00450132"/>
    <w:rsid w:val="0045047C"/>
    <w:rsid w:val="004626AC"/>
    <w:rsid w:val="004817B7"/>
    <w:rsid w:val="004B5054"/>
    <w:rsid w:val="004B538C"/>
    <w:rsid w:val="004B7D80"/>
    <w:rsid w:val="004F5701"/>
    <w:rsid w:val="0051543F"/>
    <w:rsid w:val="00521CF2"/>
    <w:rsid w:val="00523D03"/>
    <w:rsid w:val="00526285"/>
    <w:rsid w:val="00566FE9"/>
    <w:rsid w:val="005965E5"/>
    <w:rsid w:val="00596BC2"/>
    <w:rsid w:val="005A325E"/>
    <w:rsid w:val="005B78BF"/>
    <w:rsid w:val="005D0E67"/>
    <w:rsid w:val="005F58EB"/>
    <w:rsid w:val="00607086"/>
    <w:rsid w:val="006169CA"/>
    <w:rsid w:val="00622080"/>
    <w:rsid w:val="00624B0F"/>
    <w:rsid w:val="006516F8"/>
    <w:rsid w:val="006575F6"/>
    <w:rsid w:val="00674EDB"/>
    <w:rsid w:val="0067603D"/>
    <w:rsid w:val="006859FD"/>
    <w:rsid w:val="00685F03"/>
    <w:rsid w:val="006A5C4C"/>
    <w:rsid w:val="006B51E7"/>
    <w:rsid w:val="006C2DE4"/>
    <w:rsid w:val="006C58A7"/>
    <w:rsid w:val="006D1B8F"/>
    <w:rsid w:val="00707847"/>
    <w:rsid w:val="007122A4"/>
    <w:rsid w:val="00716460"/>
    <w:rsid w:val="0073449F"/>
    <w:rsid w:val="00741A14"/>
    <w:rsid w:val="00742987"/>
    <w:rsid w:val="00745726"/>
    <w:rsid w:val="00751DA8"/>
    <w:rsid w:val="00752111"/>
    <w:rsid w:val="00766988"/>
    <w:rsid w:val="00772341"/>
    <w:rsid w:val="00776056"/>
    <w:rsid w:val="007831F6"/>
    <w:rsid w:val="00795A2F"/>
    <w:rsid w:val="00797D15"/>
    <w:rsid w:val="007A6B05"/>
    <w:rsid w:val="007B338A"/>
    <w:rsid w:val="007D12E8"/>
    <w:rsid w:val="007E692C"/>
    <w:rsid w:val="00816C63"/>
    <w:rsid w:val="00817AEC"/>
    <w:rsid w:val="0083205C"/>
    <w:rsid w:val="00834A4C"/>
    <w:rsid w:val="00836097"/>
    <w:rsid w:val="00860A9E"/>
    <w:rsid w:val="0088620C"/>
    <w:rsid w:val="008912F7"/>
    <w:rsid w:val="008B6519"/>
    <w:rsid w:val="008B675A"/>
    <w:rsid w:val="008C67EB"/>
    <w:rsid w:val="008C7059"/>
    <w:rsid w:val="008E128A"/>
    <w:rsid w:val="008E65AA"/>
    <w:rsid w:val="008F747B"/>
    <w:rsid w:val="00905A55"/>
    <w:rsid w:val="009134B3"/>
    <w:rsid w:val="0092486C"/>
    <w:rsid w:val="00927C0C"/>
    <w:rsid w:val="009617EF"/>
    <w:rsid w:val="00986DDB"/>
    <w:rsid w:val="009C4BB2"/>
    <w:rsid w:val="00A02FAD"/>
    <w:rsid w:val="00A07B0A"/>
    <w:rsid w:val="00A13919"/>
    <w:rsid w:val="00A15D0F"/>
    <w:rsid w:val="00A23B30"/>
    <w:rsid w:val="00A54B32"/>
    <w:rsid w:val="00A557D7"/>
    <w:rsid w:val="00AC555C"/>
    <w:rsid w:val="00AD7522"/>
    <w:rsid w:val="00AF36E3"/>
    <w:rsid w:val="00B07BE6"/>
    <w:rsid w:val="00B22BA6"/>
    <w:rsid w:val="00B32A91"/>
    <w:rsid w:val="00B32F74"/>
    <w:rsid w:val="00B34717"/>
    <w:rsid w:val="00B44A46"/>
    <w:rsid w:val="00B552BA"/>
    <w:rsid w:val="00B97B51"/>
    <w:rsid w:val="00BA47E3"/>
    <w:rsid w:val="00BB384B"/>
    <w:rsid w:val="00BB79B5"/>
    <w:rsid w:val="00BC2B75"/>
    <w:rsid w:val="00BD126F"/>
    <w:rsid w:val="00BF2175"/>
    <w:rsid w:val="00C03833"/>
    <w:rsid w:val="00C159E9"/>
    <w:rsid w:val="00C17D46"/>
    <w:rsid w:val="00C20AA9"/>
    <w:rsid w:val="00C2347B"/>
    <w:rsid w:val="00C34574"/>
    <w:rsid w:val="00C3775B"/>
    <w:rsid w:val="00C438F7"/>
    <w:rsid w:val="00C813E6"/>
    <w:rsid w:val="00D16821"/>
    <w:rsid w:val="00D30AA9"/>
    <w:rsid w:val="00D3221F"/>
    <w:rsid w:val="00D34837"/>
    <w:rsid w:val="00D447B0"/>
    <w:rsid w:val="00D51E55"/>
    <w:rsid w:val="00D57FB4"/>
    <w:rsid w:val="00D7566C"/>
    <w:rsid w:val="00D9184D"/>
    <w:rsid w:val="00D918DD"/>
    <w:rsid w:val="00DC000B"/>
    <w:rsid w:val="00DD096D"/>
    <w:rsid w:val="00E20DB1"/>
    <w:rsid w:val="00E255D1"/>
    <w:rsid w:val="00E60BAC"/>
    <w:rsid w:val="00E71145"/>
    <w:rsid w:val="00E74A77"/>
    <w:rsid w:val="00EA3C63"/>
    <w:rsid w:val="00ED1CA7"/>
    <w:rsid w:val="00ED3429"/>
    <w:rsid w:val="00EE4024"/>
    <w:rsid w:val="00EF1089"/>
    <w:rsid w:val="00F153CE"/>
    <w:rsid w:val="00F205DE"/>
    <w:rsid w:val="00F652E5"/>
    <w:rsid w:val="00F729DC"/>
    <w:rsid w:val="00F80506"/>
    <w:rsid w:val="00F82A87"/>
    <w:rsid w:val="00F8472A"/>
    <w:rsid w:val="00FA57D5"/>
    <w:rsid w:val="00FB7161"/>
    <w:rsid w:val="00FC2E7A"/>
    <w:rsid w:val="00FF3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E8749E5-E920-49FD-BD19-9FD84A83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8A7"/>
    <w:rPr>
      <w:rFonts w:ascii="Arial" w:hAnsi="Arial"/>
      <w:sz w:val="22"/>
      <w:szCs w:val="22"/>
      <w:lang w:val="en-US" w:eastAsia="en-US"/>
    </w:rPr>
  </w:style>
  <w:style w:type="paragraph" w:styleId="Heading1">
    <w:name w:val="heading 1"/>
    <w:basedOn w:val="Normal"/>
    <w:next w:val="Normal"/>
    <w:qFormat/>
    <w:rsid w:val="006C58A7"/>
    <w:pPr>
      <w:keepNext/>
      <w:jc w:val="both"/>
      <w:outlineLvl w:val="0"/>
    </w:pPr>
    <w:rPr>
      <w:b/>
      <w:sz w:val="24"/>
      <w:szCs w:val="20"/>
      <w:lang w:val="en-GB" w:eastAsia="en-GB"/>
    </w:rPr>
  </w:style>
  <w:style w:type="paragraph" w:styleId="Heading2">
    <w:name w:val="heading 2"/>
    <w:basedOn w:val="Normal"/>
    <w:next w:val="Normal"/>
    <w:qFormat/>
    <w:rsid w:val="006C58A7"/>
    <w:pPr>
      <w:keepNext/>
      <w:ind w:left="720" w:hanging="720"/>
      <w:jc w:val="both"/>
      <w:outlineLvl w:val="1"/>
    </w:pPr>
    <w:rPr>
      <w:b/>
      <w:sz w:val="24"/>
      <w:szCs w:val="20"/>
      <w:lang w:val="en-GB" w:eastAsia="en-GB"/>
    </w:rPr>
  </w:style>
  <w:style w:type="paragraph" w:styleId="Heading3">
    <w:name w:val="heading 3"/>
    <w:basedOn w:val="Normal"/>
    <w:next w:val="Normal"/>
    <w:qFormat/>
    <w:rsid w:val="006C58A7"/>
    <w:pPr>
      <w:keepNext/>
      <w:jc w:val="both"/>
      <w:outlineLvl w:val="2"/>
    </w:pPr>
    <w:rPr>
      <w:b/>
      <w:sz w:val="40"/>
      <w:szCs w:val="20"/>
      <w:lang w:val="en-GB" w:eastAsia="en-GB"/>
    </w:rPr>
  </w:style>
  <w:style w:type="paragraph" w:styleId="Heading4">
    <w:name w:val="heading 4"/>
    <w:basedOn w:val="Normal"/>
    <w:next w:val="Normal"/>
    <w:qFormat/>
    <w:rsid w:val="006C58A7"/>
    <w:pPr>
      <w:keepNext/>
      <w:outlineLvl w:val="3"/>
    </w:pPr>
    <w:rPr>
      <w:b/>
      <w:sz w:val="24"/>
      <w:szCs w:val="20"/>
      <w:lang w:val="en-GB" w:eastAsia="en-GB"/>
    </w:rPr>
  </w:style>
  <w:style w:type="paragraph" w:styleId="Heading5">
    <w:name w:val="heading 5"/>
    <w:basedOn w:val="Normal"/>
    <w:next w:val="Normal"/>
    <w:qFormat/>
    <w:rsid w:val="006C58A7"/>
    <w:pPr>
      <w:keepNext/>
      <w:tabs>
        <w:tab w:val="left" w:pos="567"/>
      </w:tabs>
      <w:outlineLvl w:val="4"/>
    </w:pPr>
    <w:rPr>
      <w:rFonts w:ascii="Gill Sans MT" w:hAnsi="Gill Sans MT"/>
      <w:b/>
      <w:sz w:val="24"/>
      <w:szCs w:val="20"/>
      <w:lang w:val="en-GB" w:eastAsia="en-GB"/>
    </w:rPr>
  </w:style>
  <w:style w:type="paragraph" w:styleId="Heading6">
    <w:name w:val="heading 6"/>
    <w:basedOn w:val="Normal"/>
    <w:next w:val="Normal"/>
    <w:qFormat/>
    <w:rsid w:val="006C58A7"/>
    <w:pPr>
      <w:keepNext/>
      <w:widowControl w:val="0"/>
      <w:jc w:val="both"/>
      <w:outlineLvl w:val="5"/>
    </w:pPr>
    <w:rPr>
      <w:b/>
      <w:snapToGrid w:val="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8A7"/>
    <w:pPr>
      <w:tabs>
        <w:tab w:val="center" w:pos="4153"/>
        <w:tab w:val="right" w:pos="8306"/>
      </w:tabs>
    </w:pPr>
  </w:style>
  <w:style w:type="paragraph" w:styleId="Footer">
    <w:name w:val="footer"/>
    <w:basedOn w:val="Normal"/>
    <w:rsid w:val="006C58A7"/>
    <w:pPr>
      <w:tabs>
        <w:tab w:val="center" w:pos="4153"/>
        <w:tab w:val="right" w:pos="8306"/>
      </w:tabs>
    </w:pPr>
  </w:style>
  <w:style w:type="table" w:styleId="TableGrid">
    <w:name w:val="Table Grid"/>
    <w:basedOn w:val="TableNormal"/>
    <w:rsid w:val="006C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C58A7"/>
    <w:pPr>
      <w:ind w:left="720" w:hanging="720"/>
      <w:jc w:val="both"/>
    </w:pPr>
    <w:rPr>
      <w:sz w:val="24"/>
      <w:szCs w:val="20"/>
      <w:lang w:val="en-GB" w:eastAsia="en-GB"/>
    </w:rPr>
  </w:style>
  <w:style w:type="paragraph" w:styleId="BodyTextIndent2">
    <w:name w:val="Body Text Indent 2"/>
    <w:basedOn w:val="Normal"/>
    <w:rsid w:val="006C58A7"/>
    <w:pPr>
      <w:ind w:left="709" w:hanging="709"/>
    </w:pPr>
    <w:rPr>
      <w:rFonts w:ascii="Gill Sans MT" w:hAnsi="Gill Sans MT"/>
      <w:sz w:val="24"/>
      <w:szCs w:val="20"/>
      <w:lang w:val="en-GB" w:eastAsia="en-GB"/>
    </w:rPr>
  </w:style>
  <w:style w:type="paragraph" w:customStyle="1" w:styleId="Style1">
    <w:name w:val="Style1"/>
    <w:basedOn w:val="Normal"/>
    <w:rsid w:val="006C58A7"/>
    <w:pPr>
      <w:numPr>
        <w:numId w:val="6"/>
      </w:numPr>
    </w:pPr>
    <w:rPr>
      <w:rFonts w:ascii="Gill Sans MT" w:hAnsi="Gill Sans MT"/>
      <w:sz w:val="24"/>
      <w:szCs w:val="20"/>
      <w:lang w:val="en-GB" w:eastAsia="en-GB"/>
    </w:rPr>
  </w:style>
  <w:style w:type="paragraph" w:customStyle="1" w:styleId="p6">
    <w:name w:val="p6"/>
    <w:basedOn w:val="Normal"/>
    <w:rsid w:val="006C58A7"/>
    <w:pPr>
      <w:widowControl w:val="0"/>
      <w:spacing w:line="300" w:lineRule="atLeast"/>
      <w:jc w:val="both"/>
    </w:pPr>
    <w:rPr>
      <w:rFonts w:ascii="Times New Roman" w:hAnsi="Times New Roman"/>
      <w:snapToGrid w:val="0"/>
      <w:sz w:val="24"/>
      <w:szCs w:val="20"/>
      <w:lang w:val="en-GB" w:eastAsia="en-GB"/>
    </w:rPr>
  </w:style>
  <w:style w:type="paragraph" w:styleId="BodyText">
    <w:name w:val="Body Text"/>
    <w:basedOn w:val="Normal"/>
    <w:link w:val="BodyTextChar"/>
    <w:rsid w:val="006C58A7"/>
    <w:pPr>
      <w:jc w:val="both"/>
    </w:pPr>
    <w:rPr>
      <w:sz w:val="24"/>
      <w:szCs w:val="20"/>
      <w:lang w:val="en-GB"/>
    </w:rPr>
  </w:style>
  <w:style w:type="paragraph" w:styleId="BalloonText">
    <w:name w:val="Balloon Text"/>
    <w:basedOn w:val="Normal"/>
    <w:semiHidden/>
    <w:rsid w:val="009617EF"/>
    <w:rPr>
      <w:rFonts w:ascii="Tahoma" w:hAnsi="Tahoma" w:cs="Tahoma"/>
      <w:sz w:val="16"/>
      <w:szCs w:val="16"/>
    </w:rPr>
  </w:style>
  <w:style w:type="paragraph" w:styleId="ListParagraph">
    <w:name w:val="List Paragraph"/>
    <w:basedOn w:val="Normal"/>
    <w:uiPriority w:val="34"/>
    <w:qFormat/>
    <w:rsid w:val="002B7045"/>
    <w:pPr>
      <w:ind w:left="720"/>
      <w:contextualSpacing/>
    </w:pPr>
  </w:style>
  <w:style w:type="character" w:customStyle="1" w:styleId="BodyTextChar">
    <w:name w:val="Body Text Char"/>
    <w:basedOn w:val="DefaultParagraphFont"/>
    <w:link w:val="BodyText"/>
    <w:rsid w:val="00795A2F"/>
    <w:rPr>
      <w:rFonts w:ascii="Arial" w:hAnsi="Arial"/>
      <w:sz w:val="24"/>
      <w:lang w:eastAsia="en-US"/>
    </w:rPr>
  </w:style>
  <w:style w:type="paragraph" w:customStyle="1" w:styleId="Tablelisting">
    <w:name w:val="Table_listing"/>
    <w:basedOn w:val="Normal"/>
    <w:rsid w:val="00F82A87"/>
    <w:pPr>
      <w:numPr>
        <w:numId w:val="29"/>
      </w:numPr>
      <w:spacing w:before="60" w:after="60"/>
    </w:pPr>
    <w:rPr>
      <w:rFonts w:cs="Arial"/>
      <w:bCs/>
      <w:sz w:val="24"/>
      <w:szCs w:val="24"/>
      <w:lang w:val="en-GB" w:eastAsia="en-GB"/>
    </w:rPr>
  </w:style>
  <w:style w:type="paragraph" w:styleId="Title">
    <w:name w:val="Title"/>
    <w:basedOn w:val="Normal"/>
    <w:link w:val="TitleChar"/>
    <w:qFormat/>
    <w:rsid w:val="00905A55"/>
    <w:rPr>
      <w:rFonts w:ascii="Times New Roman" w:hAnsi="Times New Roman"/>
      <w:sz w:val="24"/>
      <w:szCs w:val="20"/>
      <w:lang w:eastAsia="en-GB"/>
    </w:rPr>
  </w:style>
  <w:style w:type="character" w:customStyle="1" w:styleId="TitleChar">
    <w:name w:val="Title Char"/>
    <w:basedOn w:val="DefaultParagraphFont"/>
    <w:link w:val="Title"/>
    <w:rsid w:val="00905A55"/>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1234</Words>
  <Characters>7500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(xDepartment/Teamx) Services – Job Description</vt:lpstr>
    </vt:vector>
  </TitlesOfParts>
  <Company>London Borough of Haringey</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(xDepartment/Teamx) Services – Job Description</dc:title>
  <dc:creator>cepuaxi</dc:creator>
  <cp:lastModifiedBy>Morrison Karen</cp:lastModifiedBy>
  <cp:revision>2</cp:revision>
  <cp:lastPrinted>2018-09-03T10:58:00Z</cp:lastPrinted>
  <dcterms:created xsi:type="dcterms:W3CDTF">2018-09-26T09:58:00Z</dcterms:created>
  <dcterms:modified xsi:type="dcterms:W3CDTF">2018-09-26T09:58:00Z</dcterms:modified>
</cp:coreProperties>
</file>