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3207EE" w:rsidP="00061C26">
            <w:pPr>
              <w:rPr>
                <w:rFonts w:ascii="HelveticaNeueLT Std" w:hAnsi="HelveticaNeueLT Std"/>
                <w:sz w:val="22"/>
                <w:szCs w:val="22"/>
              </w:rPr>
            </w:pPr>
            <w:r>
              <w:rPr>
                <w:rFonts w:ascii="HelveticaNeueLT Std" w:hAnsi="HelveticaNeueLT Std"/>
                <w:sz w:val="22"/>
                <w:szCs w:val="22"/>
              </w:rPr>
              <w:t>HR Business Partner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BB2D7E"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Human Resources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637AFA" w:rsidP="00AF528D">
            <w:pPr>
              <w:rPr>
                <w:rFonts w:ascii="HelveticaNeueLT Std" w:hAnsi="HelveticaNeueLT Std"/>
                <w:sz w:val="22"/>
                <w:szCs w:val="22"/>
              </w:rPr>
            </w:pPr>
            <w:r>
              <w:rPr>
                <w:rFonts w:ascii="HelveticaNeueLT Std" w:hAnsi="HelveticaNeueLT Std"/>
                <w:sz w:val="22"/>
                <w:szCs w:val="22"/>
              </w:rPr>
              <w:t xml:space="preserve">Lead </w:t>
            </w:r>
            <w:r w:rsidR="00BB2D7E">
              <w:rPr>
                <w:rFonts w:ascii="HelveticaNeueLT Std" w:hAnsi="HelveticaNeueLT Std"/>
                <w:sz w:val="22"/>
                <w:szCs w:val="22"/>
              </w:rPr>
              <w:t>HR Business Partner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BB2D7E" w:rsidP="00AF528D">
            <w:pPr>
              <w:rPr>
                <w:rFonts w:ascii="HelveticaNeueLT Std" w:hAnsi="HelveticaNeueLT Std"/>
                <w:sz w:val="22"/>
                <w:szCs w:val="22"/>
              </w:rPr>
            </w:pPr>
            <w:r>
              <w:rPr>
                <w:rFonts w:ascii="HelveticaNeueLT Std" w:hAnsi="HelveticaNeueLT Std"/>
                <w:sz w:val="22"/>
                <w:szCs w:val="22"/>
              </w:rPr>
              <w:t>PO8</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Default="00BB2D7E" w:rsidP="00B63A30">
            <w:pPr>
              <w:spacing w:before="120" w:after="120"/>
              <w:rPr>
                <w:rFonts w:ascii="HelveticaNeueLT Std" w:hAnsi="HelveticaNeueLT Std"/>
                <w:sz w:val="22"/>
                <w:szCs w:val="22"/>
              </w:rPr>
            </w:pPr>
            <w:r>
              <w:rPr>
                <w:rFonts w:ascii="HelveticaNeueLT Std" w:hAnsi="HelveticaNeueLT Std"/>
                <w:sz w:val="22"/>
                <w:szCs w:val="22"/>
              </w:rPr>
              <w:t>The main purpose of this role is to drive the delivery of an outstanding HR service.  This will involve:</w:t>
            </w:r>
          </w:p>
          <w:p w:rsidR="00BB2D7E" w:rsidRDefault="00BB2D7E" w:rsidP="00B63A30">
            <w:pPr>
              <w:spacing w:before="120" w:after="120"/>
              <w:rPr>
                <w:rFonts w:ascii="HelveticaNeueLT Std" w:hAnsi="HelveticaNeueLT Std"/>
                <w:sz w:val="22"/>
                <w:szCs w:val="22"/>
              </w:rPr>
            </w:pPr>
          </w:p>
          <w:p w:rsidR="00BB2D7E" w:rsidRDefault="00BB2D7E" w:rsidP="00BB2D7E">
            <w:pPr>
              <w:pStyle w:val="ListParagraph"/>
              <w:numPr>
                <w:ilvl w:val="0"/>
                <w:numId w:val="14"/>
              </w:numPr>
              <w:spacing w:before="120" w:after="120"/>
              <w:rPr>
                <w:rFonts w:ascii="HelveticaNeueLT Std" w:hAnsi="HelveticaNeueLT Std"/>
                <w:sz w:val="22"/>
                <w:szCs w:val="22"/>
              </w:rPr>
            </w:pPr>
            <w:r>
              <w:rPr>
                <w:rFonts w:ascii="HelveticaNeueLT Std" w:hAnsi="HelveticaNeueLT Std"/>
                <w:sz w:val="22"/>
                <w:szCs w:val="22"/>
              </w:rPr>
              <w:t>Partnering with leaders to deliver a strategic HR service in line with the needs and priorities of Haringey Council</w:t>
            </w:r>
          </w:p>
          <w:p w:rsidR="00BB2D7E" w:rsidRDefault="00BB2D7E" w:rsidP="00BB2D7E">
            <w:pPr>
              <w:pStyle w:val="ListParagraph"/>
              <w:numPr>
                <w:ilvl w:val="0"/>
                <w:numId w:val="14"/>
              </w:numPr>
              <w:spacing w:before="120" w:after="120"/>
              <w:rPr>
                <w:rFonts w:ascii="HelveticaNeueLT Std" w:hAnsi="HelveticaNeueLT Std"/>
                <w:sz w:val="22"/>
                <w:szCs w:val="22"/>
              </w:rPr>
            </w:pPr>
            <w:r>
              <w:rPr>
                <w:rFonts w:ascii="HelveticaNeueLT Std" w:hAnsi="HelveticaNeueLT Std"/>
                <w:sz w:val="22"/>
                <w:szCs w:val="22"/>
              </w:rPr>
              <w:t>Partner senior leaders to design, develop and deliver a high performing organisation.  Providing coaching, support and influence that enables key clients to improve their performance, including the performance management of their people</w:t>
            </w:r>
          </w:p>
          <w:p w:rsidR="00BB2D7E" w:rsidRDefault="00BB2D7E" w:rsidP="00BB2D7E">
            <w:pPr>
              <w:pStyle w:val="ListParagraph"/>
              <w:numPr>
                <w:ilvl w:val="0"/>
                <w:numId w:val="14"/>
              </w:numPr>
              <w:spacing w:before="120" w:after="120"/>
              <w:rPr>
                <w:rFonts w:ascii="HelveticaNeueLT Std" w:hAnsi="HelveticaNeueLT Std"/>
                <w:sz w:val="22"/>
                <w:szCs w:val="22"/>
              </w:rPr>
            </w:pPr>
            <w:r>
              <w:rPr>
                <w:rFonts w:ascii="HelveticaNeueLT Std" w:hAnsi="HelveticaNeueLT Std"/>
                <w:sz w:val="22"/>
                <w:szCs w:val="22"/>
              </w:rPr>
              <w:t>Must be able to translate business requirements into effective HR practices across service areas to deliver effective people solutions aligned to business objectives</w:t>
            </w:r>
          </w:p>
          <w:p w:rsidR="00BB2D7E" w:rsidRDefault="00BB2D7E" w:rsidP="00BB2D7E">
            <w:pPr>
              <w:pStyle w:val="ListParagraph"/>
              <w:numPr>
                <w:ilvl w:val="0"/>
                <w:numId w:val="14"/>
              </w:numPr>
              <w:spacing w:before="120" w:after="120"/>
              <w:rPr>
                <w:rFonts w:ascii="HelveticaNeueLT Std" w:hAnsi="HelveticaNeueLT Std"/>
                <w:sz w:val="22"/>
                <w:szCs w:val="22"/>
              </w:rPr>
            </w:pPr>
            <w:r>
              <w:rPr>
                <w:rFonts w:ascii="HelveticaNeueLT Std" w:hAnsi="HelveticaNeueLT Std"/>
                <w:sz w:val="22"/>
                <w:szCs w:val="22"/>
              </w:rPr>
              <w:t>Oversee and in certain instances lead the consistent implementation and embedding of key HR initiatives as the key interface between HR and the directorate.  These initiatives are set out in the current corporate Workforce Pl</w:t>
            </w:r>
            <w:r w:rsidR="00FB092C">
              <w:rPr>
                <w:rFonts w:ascii="HelveticaNeueLT Std" w:hAnsi="HelveticaNeueLT Std"/>
                <w:sz w:val="22"/>
                <w:szCs w:val="22"/>
              </w:rPr>
              <w:t>an and will be subject to continuous improvement</w:t>
            </w:r>
          </w:p>
          <w:p w:rsidR="00BB2D7E" w:rsidRDefault="00BB2D7E" w:rsidP="00BB2D7E">
            <w:pPr>
              <w:pStyle w:val="ListParagraph"/>
              <w:numPr>
                <w:ilvl w:val="0"/>
                <w:numId w:val="14"/>
              </w:numPr>
              <w:spacing w:before="120" w:after="120"/>
              <w:rPr>
                <w:rFonts w:ascii="HelveticaNeueLT Std" w:hAnsi="HelveticaNeueLT Std"/>
                <w:sz w:val="22"/>
                <w:szCs w:val="22"/>
              </w:rPr>
            </w:pPr>
            <w:r>
              <w:rPr>
                <w:rFonts w:ascii="HelveticaNeueLT Std" w:hAnsi="HelveticaNeueLT Std"/>
                <w:sz w:val="22"/>
                <w:szCs w:val="22"/>
              </w:rPr>
              <w:t>To act as change agent in managing organisation change and specifically accountable for leading the development and co-ordination of all associated people and change plans within the directorates</w:t>
            </w:r>
          </w:p>
          <w:p w:rsidR="00BB2D7E" w:rsidRDefault="00BB2D7E" w:rsidP="00BB2D7E">
            <w:pPr>
              <w:pStyle w:val="ListParagraph"/>
              <w:numPr>
                <w:ilvl w:val="0"/>
                <w:numId w:val="14"/>
              </w:numPr>
              <w:spacing w:before="120" w:after="120"/>
              <w:rPr>
                <w:rFonts w:ascii="HelveticaNeueLT Std" w:hAnsi="HelveticaNeueLT Std"/>
                <w:sz w:val="22"/>
                <w:szCs w:val="22"/>
              </w:rPr>
            </w:pPr>
            <w:r>
              <w:rPr>
                <w:rFonts w:ascii="HelveticaNeueLT Std" w:hAnsi="HelveticaNeueLT Std"/>
                <w:sz w:val="22"/>
                <w:szCs w:val="22"/>
              </w:rPr>
              <w:t>Manage positive trade union relationships for the directorate and more generally support staff engagement generally</w:t>
            </w:r>
          </w:p>
          <w:p w:rsidR="00BB2D7E" w:rsidRPr="00BB2D7E" w:rsidRDefault="00BB2D7E" w:rsidP="00BB2D7E">
            <w:pPr>
              <w:pStyle w:val="ListParagraph"/>
              <w:spacing w:before="120" w:after="120"/>
              <w:rPr>
                <w:rFonts w:ascii="HelveticaNeueLT Std" w:hAnsi="HelveticaNeueLT Std"/>
                <w:sz w:val="22"/>
                <w:szCs w:val="22"/>
              </w:rPr>
            </w:pPr>
          </w:p>
        </w:tc>
      </w:tr>
    </w:tbl>
    <w:p w:rsidR="00E57DA5" w:rsidRDefault="00E57DA5"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F57E22" w:rsidP="006A1ED1">
            <w:pPr>
              <w:rPr>
                <w:sz w:val="22"/>
                <w:szCs w:val="22"/>
              </w:rPr>
            </w:pPr>
            <w:r>
              <w:rPr>
                <w:rFonts w:ascii="HelveticaNeueLT Std" w:hAnsi="HelveticaNeueLT Std"/>
                <w:sz w:val="22"/>
                <w:szCs w:val="22"/>
              </w:rPr>
              <w:t>Main</w:t>
            </w:r>
            <w:r w:rsidR="006A1ED1" w:rsidRPr="00ED280B">
              <w:rPr>
                <w:rFonts w:ascii="HelveticaNeueLT Std" w:hAnsi="HelveticaNeueLT Std"/>
                <w:sz w:val="22"/>
                <w:szCs w:val="22"/>
              </w:rPr>
              <w:t xml:space="preserve"> Responsibilities</w:t>
            </w:r>
          </w:p>
        </w:tc>
      </w:tr>
      <w:tr w:rsidR="006A1ED1" w:rsidRPr="00ED280B" w:rsidTr="006A1ED1">
        <w:tc>
          <w:tcPr>
            <w:tcW w:w="9923" w:type="dxa"/>
          </w:tcPr>
          <w:p w:rsidR="00D15AD3" w:rsidRDefault="00D15AD3"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Contribute to the development of the wider HR strategy and work closely with the shared service centre, OD and reward colleagues to ensure cohesive and co-ordinated services across the Council.</w:t>
            </w:r>
          </w:p>
          <w:p w:rsidR="006A1ED1" w:rsidRDefault="00F57E22"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Guide senior leaders and their teams around major business change including organisational design, development, restructuring and organisational realignment.  This will include supporting on all aspects of departmental restructures, outsourcing and TUPE transfers.</w:t>
            </w:r>
          </w:p>
          <w:p w:rsidR="00F57E22" w:rsidRDefault="00F57E22"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Position the HR BP role as an i</w:t>
            </w:r>
            <w:r w:rsidR="00FB092C">
              <w:rPr>
                <w:rFonts w:ascii="HelveticaNeueLT Std" w:hAnsi="HelveticaNeueLT Std" w:cs="Arial"/>
                <w:sz w:val="22"/>
                <w:szCs w:val="22"/>
              </w:rPr>
              <w:t>ntegral part of the business directorate</w:t>
            </w:r>
            <w:r>
              <w:rPr>
                <w:rFonts w:ascii="HelveticaNeueLT Std" w:hAnsi="HelveticaNeueLT Std" w:cs="Arial"/>
                <w:sz w:val="22"/>
                <w:szCs w:val="22"/>
              </w:rPr>
              <w:t xml:space="preserve"> by developing effective working relationships, influencing and challenging the management team on their personal style and the development and delivery of their workforce plan in support of the achievement of the Council’s priorities and strategies.</w:t>
            </w:r>
          </w:p>
          <w:p w:rsidR="00F57E22" w:rsidRDefault="00F57E22"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lastRenderedPageBreak/>
              <w:t>Equip key clients with appropriate tools and knowledge to effectively manage their people in line with their local workforce plans e.g. performance management, absence management and career management.</w:t>
            </w:r>
          </w:p>
          <w:p w:rsidR="00B14FCA" w:rsidRDefault="00B14FCA"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 xml:space="preserve">Embed a performance management culture within the directorate through </w:t>
            </w:r>
            <w:r w:rsidR="00FB092C">
              <w:rPr>
                <w:rFonts w:ascii="HelveticaNeueLT Std" w:hAnsi="HelveticaNeueLT Std" w:cs="Arial"/>
                <w:sz w:val="22"/>
                <w:szCs w:val="22"/>
              </w:rPr>
              <w:t xml:space="preserve">the </w:t>
            </w:r>
            <w:r>
              <w:rPr>
                <w:rFonts w:ascii="HelveticaNeueLT Std" w:hAnsi="HelveticaNeueLT Std" w:cs="Arial"/>
                <w:sz w:val="22"/>
                <w:szCs w:val="22"/>
              </w:rPr>
              <w:t xml:space="preserve">My Conversation </w:t>
            </w:r>
            <w:r w:rsidR="00FB092C">
              <w:rPr>
                <w:rFonts w:ascii="HelveticaNeueLT Std" w:hAnsi="HelveticaNeueLT Std" w:cs="Arial"/>
                <w:sz w:val="22"/>
                <w:szCs w:val="22"/>
              </w:rPr>
              <w:t xml:space="preserve">map </w:t>
            </w:r>
            <w:r>
              <w:rPr>
                <w:rFonts w:ascii="HelveticaNeueLT Std" w:hAnsi="HelveticaNeueLT Std" w:cs="Arial"/>
                <w:sz w:val="22"/>
                <w:szCs w:val="22"/>
              </w:rPr>
              <w:t>by ensuring clear objectives and feedback and an effective and robust moderation process.</w:t>
            </w:r>
          </w:p>
          <w:p w:rsidR="008E1FD9" w:rsidRDefault="008E1FD9"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Support Senior leaders with the development of their people, providing advice, guidance and ad-hoc training on personal development plans and work to introduce systems that identify employees with high potential, develop career paths in consideration of key roles for succession planning and self-development.</w:t>
            </w:r>
          </w:p>
          <w:p w:rsidR="008E1FD9" w:rsidRDefault="008E1FD9"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Be able to interpret data</w:t>
            </w:r>
            <w:r w:rsidR="003C193B">
              <w:rPr>
                <w:rFonts w:ascii="HelveticaNeueLT Std" w:hAnsi="HelveticaNeueLT Std" w:cs="Arial"/>
                <w:sz w:val="22"/>
                <w:szCs w:val="22"/>
              </w:rPr>
              <w:t xml:space="preserve"> and advise directorates accordingly on trends and suitable management interventions.</w:t>
            </w:r>
          </w:p>
          <w:p w:rsidR="00B14FCA" w:rsidRDefault="00B14FCA"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Develop best practice and innovative people strategies and provide support on the research, design and development of HR initiatives, using expert knowledge of the directorate you support</w:t>
            </w:r>
          </w:p>
          <w:p w:rsidR="00B14FCA" w:rsidRDefault="00B14FCA"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Provide transformational advice on change management initiatives, restructures, job role design, job evaluation, TUPE transfers and redundancy situations in order to improve cost and efficiency, clarify accountabilities and empower delivery of great customer service</w:t>
            </w:r>
          </w:p>
          <w:p w:rsidR="00CE2E39" w:rsidRDefault="00CE2E39"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To work closely with the Shared Service Centre HR Advisors so that you understand the people issues within your directorate and utilise this information to enable you to provide business leaders with effective short, medium and long term strategies to solve issues and emerging trends.</w:t>
            </w:r>
          </w:p>
          <w:p w:rsidR="00B14FCA" w:rsidRDefault="00B14FCA"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Identify short, medium</w:t>
            </w:r>
            <w:r w:rsidR="00FB092C">
              <w:rPr>
                <w:rFonts w:ascii="HelveticaNeueLT Std" w:hAnsi="HelveticaNeueLT Std" w:cs="Arial"/>
                <w:sz w:val="22"/>
                <w:szCs w:val="22"/>
              </w:rPr>
              <w:t xml:space="preserve"> and long term resourcing needs</w:t>
            </w:r>
            <w:r>
              <w:rPr>
                <w:rFonts w:ascii="HelveticaNeueLT Std" w:hAnsi="HelveticaNeueLT Std" w:cs="Arial"/>
                <w:sz w:val="22"/>
                <w:szCs w:val="22"/>
              </w:rPr>
              <w:t>.  Build and maintain the local resource plans, co-ordinate with the HR operational team about workforce supply and demand and challenge accounts on new roles, replacement and recruitment and retention strategies.</w:t>
            </w:r>
            <w:r w:rsidR="00D15AD3">
              <w:rPr>
                <w:rFonts w:ascii="HelveticaNeueLT Std" w:hAnsi="HelveticaNeueLT Std" w:cs="Arial"/>
                <w:sz w:val="22"/>
                <w:szCs w:val="22"/>
              </w:rPr>
              <w:t xml:space="preserve">  Manage the recruitment process for Assistant Director roles.</w:t>
            </w:r>
          </w:p>
          <w:p w:rsidR="00B14FCA" w:rsidRDefault="00B14FCA"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Contribute to the wider HR strategy and work closely with the Head of HR and the Lead HR Business Partner and other managers to ensure a cohesive and co-ordinated HR service.</w:t>
            </w:r>
          </w:p>
          <w:p w:rsidR="008E1FD9" w:rsidRDefault="00D15AD3"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Improve customer satisfaction by always delivering to specification, seeing tasks through to a conclusion and taking feedback from service users.</w:t>
            </w:r>
          </w:p>
          <w:p w:rsidR="00D15AD3" w:rsidRDefault="00D15AD3"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 xml:space="preserve">In association with the Head </w:t>
            </w:r>
            <w:r w:rsidR="002C1A37">
              <w:rPr>
                <w:rFonts w:ascii="HelveticaNeueLT Std" w:hAnsi="HelveticaNeueLT Std" w:cs="Arial"/>
                <w:sz w:val="22"/>
                <w:szCs w:val="22"/>
              </w:rPr>
              <w:t xml:space="preserve">of HR and the Lead HR Business </w:t>
            </w:r>
            <w:r w:rsidR="002C1A37">
              <w:rPr>
                <w:rFonts w:ascii="HelveticaNeueLT Std" w:hAnsi="HelveticaNeueLT Std" w:cs="Arial"/>
                <w:color w:val="FF0000"/>
                <w:sz w:val="22"/>
                <w:szCs w:val="22"/>
              </w:rPr>
              <w:t>P</w:t>
            </w:r>
            <w:r>
              <w:rPr>
                <w:rFonts w:ascii="HelveticaNeueLT Std" w:hAnsi="HelveticaNeueLT Std" w:cs="Arial"/>
                <w:sz w:val="22"/>
                <w:szCs w:val="22"/>
              </w:rPr>
              <w:t>artner, monitor, interpret and implement all new and revised relevant legislation</w:t>
            </w:r>
            <w:r w:rsidR="00CE2E39">
              <w:rPr>
                <w:rFonts w:ascii="HelveticaNeueLT Std" w:hAnsi="HelveticaNeueLT Std" w:cs="Arial"/>
                <w:sz w:val="22"/>
                <w:szCs w:val="22"/>
              </w:rPr>
              <w:t>.  Take responsibility for ensuring that all HR policies and procedures are regularly reviewed and continue to reflect both up-to-date employment law and best practice.</w:t>
            </w:r>
          </w:p>
          <w:p w:rsidR="00CE2E39" w:rsidRDefault="00CE2E39"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Oversee the planning and implementation of changes required including developments to policy and procedure; ensuring that significant changes are communicated to Members and the Senior Leadership Team in the most appropriate manner.</w:t>
            </w:r>
          </w:p>
          <w:p w:rsidR="00CE2E39" w:rsidRDefault="00CE2E39"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Be responsible for running regular HR workshops and briefing sessions, on best practice management practices, employment law and HR policy/procedure</w:t>
            </w:r>
            <w:r w:rsidR="00514C8B">
              <w:rPr>
                <w:rFonts w:ascii="HelveticaNeueLT Std" w:hAnsi="HelveticaNeueLT Std" w:cs="Arial"/>
                <w:sz w:val="22"/>
                <w:szCs w:val="22"/>
              </w:rPr>
              <w:t xml:space="preserve"> in order to build management capability</w:t>
            </w:r>
            <w:r>
              <w:rPr>
                <w:rFonts w:ascii="HelveticaNeueLT Std" w:hAnsi="HelveticaNeueLT Std" w:cs="Arial"/>
                <w:sz w:val="22"/>
                <w:szCs w:val="22"/>
              </w:rPr>
              <w:t>.</w:t>
            </w:r>
          </w:p>
          <w:p w:rsidR="00CE2E39" w:rsidRPr="00ED280B" w:rsidRDefault="00CE2E39"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 xml:space="preserve">To undertake any </w:t>
            </w:r>
            <w:r w:rsidR="00FB092C">
              <w:rPr>
                <w:rFonts w:ascii="HelveticaNeueLT Std" w:hAnsi="HelveticaNeueLT Std" w:cs="Arial"/>
                <w:sz w:val="22"/>
                <w:szCs w:val="22"/>
              </w:rPr>
              <w:t>other</w:t>
            </w:r>
            <w:r>
              <w:rPr>
                <w:rFonts w:ascii="HelveticaNeueLT Std" w:hAnsi="HelveticaNeueLT Std" w:cs="Arial"/>
                <w:sz w:val="22"/>
                <w:szCs w:val="22"/>
              </w:rPr>
              <w:t xml:space="preserve"> duties as required, consistent with the basic objectives of the post.</w:t>
            </w:r>
          </w:p>
        </w:tc>
      </w:tr>
    </w:tbl>
    <w:p w:rsidR="00FB092C" w:rsidRDefault="00FB092C" w:rsidP="00061C26">
      <w:pPr>
        <w:spacing w:before="120" w:after="120"/>
        <w:rPr>
          <w:sz w:val="22"/>
          <w:szCs w:val="22"/>
        </w:rPr>
      </w:pPr>
    </w:p>
    <w:p w:rsidR="00FB092C" w:rsidRDefault="00FB092C">
      <w:pPr>
        <w:rPr>
          <w:sz w:val="22"/>
          <w:szCs w:val="22"/>
        </w:rPr>
      </w:pPr>
      <w:r>
        <w:rPr>
          <w:sz w:val="22"/>
          <w:szCs w:val="22"/>
        </w:rPr>
        <w:br w:type="page"/>
      </w:r>
    </w:p>
    <w:p w:rsidR="006A1ED1" w:rsidRDefault="006A1ED1"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F57E22" w:rsidRPr="00ED280B" w:rsidTr="0084317F">
        <w:trPr>
          <w:trHeight w:val="397"/>
        </w:trPr>
        <w:tc>
          <w:tcPr>
            <w:tcW w:w="9923" w:type="dxa"/>
            <w:shd w:val="clear" w:color="auto" w:fill="D9D9D9" w:themeFill="background1" w:themeFillShade="D9"/>
            <w:vAlign w:val="center"/>
          </w:tcPr>
          <w:p w:rsidR="00F57E22" w:rsidRPr="00ED280B" w:rsidRDefault="00F57E22" w:rsidP="0084317F">
            <w:pPr>
              <w:rPr>
                <w:sz w:val="22"/>
                <w:szCs w:val="22"/>
              </w:rPr>
            </w:pPr>
            <w:r w:rsidRPr="00ED280B">
              <w:rPr>
                <w:rFonts w:ascii="HelveticaNeueLT Std" w:hAnsi="HelveticaNeueLT Std"/>
                <w:sz w:val="22"/>
                <w:szCs w:val="22"/>
              </w:rPr>
              <w:t>Generic Responsibilities</w:t>
            </w:r>
          </w:p>
        </w:tc>
      </w:tr>
      <w:tr w:rsidR="00F57E22" w:rsidRPr="00ED280B" w:rsidTr="0084317F">
        <w:tc>
          <w:tcPr>
            <w:tcW w:w="9923" w:type="dxa"/>
          </w:tcPr>
          <w:p w:rsidR="00F57E22" w:rsidRDefault="00F57E22" w:rsidP="00D15AD3">
            <w:pPr>
              <w:pStyle w:val="Style1"/>
              <w:numPr>
                <w:ilvl w:val="0"/>
                <w:numId w:val="15"/>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F57E22" w:rsidRPr="00ED280B" w:rsidRDefault="00F57E22" w:rsidP="00D15AD3">
            <w:pPr>
              <w:pStyle w:val="Style1"/>
              <w:numPr>
                <w:ilvl w:val="0"/>
                <w:numId w:val="15"/>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F57E22" w:rsidRPr="00BE7458" w:rsidRDefault="00F57E22" w:rsidP="00D15AD3">
            <w:pPr>
              <w:pStyle w:val="Style1"/>
              <w:numPr>
                <w:ilvl w:val="0"/>
                <w:numId w:val="15"/>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F57E22" w:rsidRDefault="00F57E22" w:rsidP="00D15AD3">
            <w:pPr>
              <w:pStyle w:val="Style1"/>
              <w:numPr>
                <w:ilvl w:val="0"/>
                <w:numId w:val="15"/>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p w:rsidR="00CE2E39" w:rsidRPr="00ED280B" w:rsidRDefault="00CE2E39" w:rsidP="00D15AD3">
            <w:pPr>
              <w:pStyle w:val="Style1"/>
              <w:numPr>
                <w:ilvl w:val="0"/>
                <w:numId w:val="15"/>
              </w:numPr>
              <w:spacing w:after="120"/>
              <w:rPr>
                <w:rFonts w:ascii="HelveticaNeueLT Std" w:hAnsi="HelveticaNeueLT Std" w:cs="Arial"/>
                <w:sz w:val="22"/>
                <w:szCs w:val="22"/>
              </w:rPr>
            </w:pPr>
            <w:r>
              <w:rPr>
                <w:rFonts w:ascii="HelveticaNeueLT Std" w:hAnsi="HelveticaNeueLT Std" w:cs="Arial"/>
                <w:sz w:val="22"/>
                <w:szCs w:val="22"/>
              </w:rPr>
              <w:t>As an officer of the Council and the HR team to always act as an Ambassador, to lead by example and behave in a professional manner</w:t>
            </w:r>
          </w:p>
        </w:tc>
      </w:tr>
    </w:tbl>
    <w:p w:rsidR="00F57E22" w:rsidRDefault="00F57E22" w:rsidP="00061C26">
      <w:pPr>
        <w:spacing w:before="120" w:after="120"/>
        <w:rPr>
          <w:sz w:val="22"/>
          <w:szCs w:val="22"/>
        </w:rPr>
      </w:pPr>
    </w:p>
    <w:p w:rsidR="00F57E22" w:rsidRDefault="00F57E22" w:rsidP="00061C26">
      <w:pPr>
        <w:spacing w:before="120" w:after="120"/>
        <w:rPr>
          <w:sz w:val="22"/>
          <w:szCs w:val="22"/>
        </w:rPr>
      </w:pPr>
    </w:p>
    <w:p w:rsidR="00F57E22" w:rsidRDefault="00F57E22" w:rsidP="00061C26">
      <w:pPr>
        <w:spacing w:before="120" w:after="120"/>
        <w:rPr>
          <w:sz w:val="22"/>
          <w:szCs w:val="22"/>
        </w:rPr>
      </w:pPr>
    </w:p>
    <w:p w:rsidR="00F57E22" w:rsidRPr="00ED280B" w:rsidRDefault="00F57E22"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Default="00FB092C" w:rsidP="00B63A30">
            <w:pPr>
              <w:spacing w:before="120"/>
              <w:rPr>
                <w:rFonts w:ascii="HelveticaNeueLT Std" w:hAnsi="HelveticaNeueLT Std"/>
                <w:sz w:val="22"/>
                <w:szCs w:val="22"/>
              </w:rPr>
            </w:pPr>
            <w:r>
              <w:rPr>
                <w:rFonts w:ascii="HelveticaNeueLT Std" w:hAnsi="HelveticaNeueLT Std"/>
                <w:sz w:val="22"/>
                <w:szCs w:val="22"/>
              </w:rPr>
              <w:t>Abilities/Experiences</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Substantial experience of working in a complex, multisite, unionised environment.</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Experience of leading on organisational change projects, including restructures, redundancies and TUPE</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Proven ability to develop a good understanding of business issues and how to identify and deliver HR interventions and solutions to meet business needs</w:t>
            </w:r>
          </w:p>
          <w:p w:rsidR="004B25DB" w:rsidRDefault="004B25DB"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Senior level experience of partnering and coaching senior leaders and operating as an internal consultant, assisting managers and staff with strategic HR issues</w:t>
            </w:r>
          </w:p>
          <w:p w:rsidR="004B25DB" w:rsidRDefault="004B25DB"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Experience of creating a workforce plan, including both skills development and the makeup of the workforce</w:t>
            </w:r>
          </w:p>
          <w:p w:rsidR="004B25DB" w:rsidRDefault="004B25DB"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Strategic involvement with Trade Unions and experience of negotiation and consultation, underpinned by a successful track record in dealing with complex employee relations issues</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Experience of successfully developing, leading and implementing strategy, policy or operational plans across a medium or large organisation</w:t>
            </w:r>
          </w:p>
          <w:p w:rsidR="004B25DB" w:rsidRDefault="004B25DB"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Sound knowledge of employee relations issues, including policies, procedures, the job evaluation process, grading structures and links with reward</w:t>
            </w:r>
          </w:p>
          <w:p w:rsidR="00FB092C" w:rsidRDefault="00FB092C" w:rsidP="00FB092C">
            <w:pPr>
              <w:spacing w:before="120"/>
              <w:rPr>
                <w:rFonts w:ascii="HelveticaNeueLT Std" w:hAnsi="HelveticaNeueLT Std"/>
                <w:sz w:val="22"/>
                <w:szCs w:val="22"/>
              </w:rPr>
            </w:pPr>
          </w:p>
          <w:p w:rsidR="00FB092C" w:rsidRDefault="00FB092C" w:rsidP="00FB092C">
            <w:pPr>
              <w:spacing w:before="120"/>
              <w:rPr>
                <w:rFonts w:ascii="HelveticaNeueLT Std" w:hAnsi="HelveticaNeueLT Std"/>
                <w:sz w:val="22"/>
                <w:szCs w:val="22"/>
              </w:rPr>
            </w:pPr>
            <w:r>
              <w:rPr>
                <w:rFonts w:ascii="HelveticaNeueLT Std" w:hAnsi="HelveticaNeueLT Std"/>
                <w:sz w:val="22"/>
                <w:szCs w:val="22"/>
              </w:rPr>
              <w:t>Qualifications</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Educated to degree level</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CIPD qualified</w:t>
            </w:r>
          </w:p>
          <w:p w:rsidR="00FB092C" w:rsidRDefault="00FB092C" w:rsidP="00FB092C">
            <w:pPr>
              <w:spacing w:before="120"/>
              <w:rPr>
                <w:rFonts w:ascii="HelveticaNeueLT Std" w:hAnsi="HelveticaNeueLT Std"/>
                <w:sz w:val="22"/>
                <w:szCs w:val="22"/>
              </w:rPr>
            </w:pPr>
          </w:p>
          <w:p w:rsidR="00FB092C" w:rsidRDefault="00FB092C" w:rsidP="00FB092C">
            <w:pPr>
              <w:spacing w:before="120"/>
              <w:rPr>
                <w:rFonts w:ascii="HelveticaNeueLT Std" w:hAnsi="HelveticaNeueLT Std"/>
                <w:sz w:val="22"/>
                <w:szCs w:val="22"/>
              </w:rPr>
            </w:pPr>
            <w:r>
              <w:rPr>
                <w:rFonts w:ascii="HelveticaNeueLT Std" w:hAnsi="HelveticaNeueLT Std"/>
                <w:sz w:val="22"/>
                <w:szCs w:val="22"/>
              </w:rPr>
              <w:t>Knowledge/Skills</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Excellent working knowledge of employment law and best practice and the ability to apply it practically to workplace situations</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Practical knowledge of organisational development, succession planning and talent management</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Sound knowledge and understanding of equality and diversity issues</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Ability to understand and interpret financial</w:t>
            </w:r>
            <w:r w:rsidR="004B25DB">
              <w:rPr>
                <w:rFonts w:ascii="HelveticaNeueLT Std" w:hAnsi="HelveticaNeueLT Std"/>
                <w:sz w:val="22"/>
                <w:szCs w:val="22"/>
              </w:rPr>
              <w:t>/statistical</w:t>
            </w:r>
            <w:r>
              <w:rPr>
                <w:rFonts w:ascii="HelveticaNeueLT Std" w:hAnsi="HelveticaNeueLT Std"/>
                <w:sz w:val="22"/>
                <w:szCs w:val="22"/>
              </w:rPr>
              <w:t xml:space="preserve"> data and business cases to contribute to Council discussions on future strategic or tactical initiatives</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Ability to champion and promote new ideas that contribute to the aims and meet the business needs of Service Units and the Council as a whole</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Excellent communication and interpersonal skills; and the ability to build trust and confidence quickly</w:t>
            </w:r>
          </w:p>
          <w:p w:rsidR="004B25DB" w:rsidRDefault="004B25DB"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Discretion in the handling of sensitive and confidential information</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Excellent at influencing and coaching senior stakeholders</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Ability to prioritise and work well under pressure</w:t>
            </w:r>
            <w:r w:rsidR="004B25DB">
              <w:rPr>
                <w:rFonts w:ascii="HelveticaNeueLT Std" w:hAnsi="HelveticaNeueLT Std"/>
                <w:sz w:val="22"/>
                <w:szCs w:val="22"/>
              </w:rPr>
              <w:t>, personally effective – excellent organisational skills; ability to prioritise</w:t>
            </w:r>
          </w:p>
          <w:p w:rsidR="004B25DB" w:rsidRDefault="004B25DB"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Effective written and verbal communication skills.  Competent presentation skills, with an ability to engage effectively with a range of stakeholders, both within and outside the council</w:t>
            </w:r>
          </w:p>
          <w:p w:rsid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A solution based approach to problem solving</w:t>
            </w:r>
          </w:p>
          <w:p w:rsidR="00FB092C" w:rsidRPr="00FB092C" w:rsidRDefault="00FB092C" w:rsidP="00FB092C">
            <w:pPr>
              <w:pStyle w:val="ListParagraph"/>
              <w:numPr>
                <w:ilvl w:val="0"/>
                <w:numId w:val="16"/>
              </w:numPr>
              <w:spacing w:before="120"/>
              <w:rPr>
                <w:rFonts w:ascii="HelveticaNeueLT Std" w:hAnsi="HelveticaNeueLT Std"/>
                <w:sz w:val="22"/>
                <w:szCs w:val="22"/>
              </w:rPr>
            </w:pPr>
            <w:r>
              <w:rPr>
                <w:rFonts w:ascii="HelveticaNeueLT Std" w:hAnsi="HelveticaNeueLT Std"/>
                <w:sz w:val="22"/>
                <w:szCs w:val="22"/>
              </w:rPr>
              <w:t>Project/programme management skills</w:t>
            </w: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Default="004B25DB" w:rsidP="001D0FA9">
            <w:pPr>
              <w:rPr>
                <w:rFonts w:ascii="HelveticaNeueLT Std" w:hAnsi="HelveticaNeueLT Std"/>
                <w:sz w:val="22"/>
                <w:szCs w:val="22"/>
              </w:rPr>
            </w:pPr>
            <w:r>
              <w:rPr>
                <w:rFonts w:ascii="HelveticaNeueLT Std" w:hAnsi="HelveticaNeueLT Std"/>
                <w:sz w:val="22"/>
                <w:szCs w:val="22"/>
              </w:rPr>
              <w:t>Desirable</w:t>
            </w:r>
          </w:p>
          <w:p w:rsidR="004B25DB" w:rsidRDefault="004B25DB" w:rsidP="004B25DB">
            <w:pPr>
              <w:pStyle w:val="ListParagraph"/>
              <w:numPr>
                <w:ilvl w:val="0"/>
                <w:numId w:val="16"/>
              </w:numPr>
              <w:rPr>
                <w:rFonts w:ascii="HelveticaNeueLT Std" w:hAnsi="HelveticaNeueLT Std"/>
                <w:sz w:val="22"/>
                <w:szCs w:val="22"/>
              </w:rPr>
            </w:pPr>
            <w:r>
              <w:rPr>
                <w:rFonts w:ascii="HelveticaNeueLT Std" w:hAnsi="HelveticaNeueLT Std"/>
                <w:sz w:val="22"/>
                <w:szCs w:val="22"/>
              </w:rPr>
              <w:t>Sound knowledge of the local government sector</w:t>
            </w:r>
          </w:p>
          <w:p w:rsidR="004B25DB" w:rsidRDefault="004B25DB" w:rsidP="004B25DB">
            <w:pPr>
              <w:pStyle w:val="ListParagraph"/>
              <w:numPr>
                <w:ilvl w:val="0"/>
                <w:numId w:val="16"/>
              </w:numPr>
              <w:rPr>
                <w:rFonts w:ascii="HelveticaNeueLT Std" w:hAnsi="HelveticaNeueLT Std"/>
                <w:sz w:val="22"/>
                <w:szCs w:val="22"/>
              </w:rPr>
            </w:pPr>
            <w:r>
              <w:rPr>
                <w:rFonts w:ascii="HelveticaNeueLT Std" w:hAnsi="HelveticaNeueLT Std"/>
                <w:sz w:val="22"/>
                <w:szCs w:val="22"/>
              </w:rPr>
              <w:t>Networker who incorporates new ideas and concepts from cutting edge HR practice</w:t>
            </w:r>
          </w:p>
          <w:p w:rsidR="004B25DB" w:rsidRPr="004B25DB" w:rsidRDefault="004B25DB" w:rsidP="004B25DB">
            <w:pPr>
              <w:pStyle w:val="ListParagraph"/>
              <w:numPr>
                <w:ilvl w:val="0"/>
                <w:numId w:val="16"/>
              </w:numPr>
              <w:rPr>
                <w:rFonts w:ascii="HelveticaNeueLT Std" w:hAnsi="HelveticaNeueLT Std"/>
                <w:sz w:val="22"/>
                <w:szCs w:val="22"/>
              </w:rPr>
            </w:pPr>
            <w:r>
              <w:rPr>
                <w:rFonts w:ascii="HelveticaNeueLT Std" w:hAnsi="HelveticaNeueLT Std"/>
                <w:sz w:val="22"/>
                <w:szCs w:val="22"/>
              </w:rPr>
              <w:t>Coaching skills to encourage managers to think differently with regard to people and HR interventions</w:t>
            </w: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Default="00140E79">
            <w:pPr>
              <w:rPr>
                <w:rFonts w:ascii="HelveticaNeueLT Std" w:hAnsi="HelveticaNeueLT Std"/>
                <w:color w:val="000000" w:themeColor="text1"/>
                <w:sz w:val="22"/>
                <w:szCs w:val="22"/>
              </w:rPr>
            </w:pPr>
          </w:p>
          <w:p w:rsidR="004B25DB" w:rsidRPr="00ED280B" w:rsidRDefault="004B25DB">
            <w:pPr>
              <w:rPr>
                <w:rFonts w:ascii="HelveticaNeueLT Std" w:hAnsi="HelveticaNeueLT Std"/>
                <w:color w:val="000000" w:themeColor="text1"/>
                <w:sz w:val="22"/>
                <w:szCs w:val="22"/>
              </w:rPr>
            </w:pPr>
            <w:r>
              <w:rPr>
                <w:rFonts w:ascii="HelveticaNeueLT Std" w:hAnsi="HelveticaNeueLT Std"/>
                <w:color w:val="000000" w:themeColor="text1"/>
                <w:sz w:val="22"/>
                <w:szCs w:val="22"/>
              </w:rPr>
              <w:t>HR Lead Business Partner</w:t>
            </w: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140E79" w:rsidP="00B63A30">
            <w:pPr>
              <w:pStyle w:val="Style1"/>
              <w:numPr>
                <w:ilvl w:val="0"/>
                <w:numId w:val="0"/>
              </w:numPr>
              <w:spacing w:before="120" w:after="120"/>
              <w:rPr>
                <w:rFonts w:ascii="HelveticaNeueLT Std" w:hAnsi="HelveticaNeueLT Std" w:cs="Arial"/>
                <w:sz w:val="22"/>
                <w:szCs w:val="22"/>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4B25DB"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4B25DB"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4B25DB" w:rsidP="006A1ED1">
            <w:pPr>
              <w:jc w:val="center"/>
              <w:rPr>
                <w:rFonts w:ascii="HelveticaNeueLT Std" w:hAnsi="HelveticaNeueLT Std"/>
                <w:sz w:val="22"/>
                <w:szCs w:val="22"/>
              </w:rPr>
            </w:pPr>
            <w:r>
              <w:rPr>
                <w:rFonts w:ascii="HelveticaNeueLT Std" w:hAnsi="HelveticaNeueLT Std"/>
                <w:sz w:val="22"/>
                <w:szCs w:val="22"/>
              </w:rPr>
              <w:t>N/A</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4B25DB" w:rsidP="004B25DB">
            <w:pPr>
              <w:jc w:val="cente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4B25DB" w:rsidP="004B25DB">
            <w:pPr>
              <w:jc w:val="cente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7C41C5" w:rsidP="007C41C5">
            <w:pPr>
              <w:jc w:val="cente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7C41C5" w:rsidP="00121EF9">
            <w:pPr>
              <w:jc w:val="cente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E57D5A" w:rsidP="00061C26">
            <w:pPr>
              <w:rPr>
                <w:rFonts w:ascii="HelveticaNeueLT Std" w:hAnsi="HelveticaNeueLT Std"/>
                <w:sz w:val="21"/>
                <w:szCs w:val="21"/>
              </w:rPr>
            </w:pP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474C6D" w:rsidP="00E57D5A">
            <w:pPr>
              <w:pStyle w:val="Heading2"/>
              <w:spacing w:before="120" w:after="120"/>
              <w:ind w:left="0" w:firstLine="0"/>
              <w:rPr>
                <w:color w:val="FF0000"/>
                <w:szCs w:val="24"/>
              </w:rPr>
            </w:pP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986" w:rsidRDefault="00E00986">
      <w:r>
        <w:separator/>
      </w:r>
    </w:p>
  </w:endnote>
  <w:endnote w:type="continuationSeparator" w:id="0">
    <w:p w:rsidR="00E00986" w:rsidRDefault="00E0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986" w:rsidRDefault="00E00986">
      <w:r>
        <w:separator/>
      </w:r>
    </w:p>
  </w:footnote>
  <w:footnote w:type="continuationSeparator" w:id="0">
    <w:p w:rsidR="00E00986" w:rsidRDefault="00E00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3207E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24"/>
    <w:multiLevelType w:val="hybridMultilevel"/>
    <w:tmpl w:val="7B8E9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022CB"/>
    <w:multiLevelType w:val="hybridMultilevel"/>
    <w:tmpl w:val="02A61DE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886164"/>
    <w:multiLevelType w:val="hybridMultilevel"/>
    <w:tmpl w:val="28406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4"/>
  </w:num>
  <w:num w:numId="5">
    <w:abstractNumId w:val="10"/>
  </w:num>
  <w:num w:numId="6">
    <w:abstractNumId w:val="8"/>
  </w:num>
  <w:num w:numId="7">
    <w:abstractNumId w:val="3"/>
  </w:num>
  <w:num w:numId="8">
    <w:abstractNumId w:val="9"/>
  </w:num>
  <w:num w:numId="9">
    <w:abstractNumId w:val="2"/>
  </w:num>
  <w:num w:numId="10">
    <w:abstractNumId w:val="5"/>
  </w:num>
  <w:num w:numId="11">
    <w:abstractNumId w:val="12"/>
  </w:num>
  <w:num w:numId="12">
    <w:abstractNumId w:val="5"/>
  </w:num>
  <w:num w:numId="13">
    <w:abstractNumId w:val="13"/>
  </w:num>
  <w:num w:numId="14">
    <w:abstractNumId w:val="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43D40"/>
    <w:rsid w:val="00061C26"/>
    <w:rsid w:val="00072CB2"/>
    <w:rsid w:val="000B475D"/>
    <w:rsid w:val="00112BA1"/>
    <w:rsid w:val="00115D78"/>
    <w:rsid w:val="00121EF9"/>
    <w:rsid w:val="00140E79"/>
    <w:rsid w:val="0015011A"/>
    <w:rsid w:val="00172278"/>
    <w:rsid w:val="00176EE5"/>
    <w:rsid w:val="00184B4C"/>
    <w:rsid w:val="001D0FA9"/>
    <w:rsid w:val="001D51F2"/>
    <w:rsid w:val="00215FFC"/>
    <w:rsid w:val="002223F4"/>
    <w:rsid w:val="002342ED"/>
    <w:rsid w:val="0026479B"/>
    <w:rsid w:val="00266ACD"/>
    <w:rsid w:val="002700DC"/>
    <w:rsid w:val="00296C91"/>
    <w:rsid w:val="002A0406"/>
    <w:rsid w:val="002A7D00"/>
    <w:rsid w:val="002B4102"/>
    <w:rsid w:val="002B4DFF"/>
    <w:rsid w:val="002B7D76"/>
    <w:rsid w:val="002C1A37"/>
    <w:rsid w:val="002E15B4"/>
    <w:rsid w:val="002E279B"/>
    <w:rsid w:val="002E7B93"/>
    <w:rsid w:val="003201E8"/>
    <w:rsid w:val="003207EE"/>
    <w:rsid w:val="00321A0E"/>
    <w:rsid w:val="00324FDD"/>
    <w:rsid w:val="00326619"/>
    <w:rsid w:val="0035665B"/>
    <w:rsid w:val="00357F14"/>
    <w:rsid w:val="00374BAE"/>
    <w:rsid w:val="003A18C3"/>
    <w:rsid w:val="003A6C3A"/>
    <w:rsid w:val="003C193B"/>
    <w:rsid w:val="00474C6D"/>
    <w:rsid w:val="00481007"/>
    <w:rsid w:val="004867D0"/>
    <w:rsid w:val="004A6821"/>
    <w:rsid w:val="004B25DB"/>
    <w:rsid w:val="004C7C0A"/>
    <w:rsid w:val="004E46BD"/>
    <w:rsid w:val="00511C96"/>
    <w:rsid w:val="00514C8B"/>
    <w:rsid w:val="0051574D"/>
    <w:rsid w:val="00554A15"/>
    <w:rsid w:val="00563203"/>
    <w:rsid w:val="005639CF"/>
    <w:rsid w:val="005A0B09"/>
    <w:rsid w:val="005A2272"/>
    <w:rsid w:val="005C49EF"/>
    <w:rsid w:val="005D72F4"/>
    <w:rsid w:val="005E2E5E"/>
    <w:rsid w:val="005E49C7"/>
    <w:rsid w:val="005F4331"/>
    <w:rsid w:val="00627CB7"/>
    <w:rsid w:val="00637AFA"/>
    <w:rsid w:val="0065369D"/>
    <w:rsid w:val="00696FD3"/>
    <w:rsid w:val="006A1ED1"/>
    <w:rsid w:val="006A21C7"/>
    <w:rsid w:val="006C15A0"/>
    <w:rsid w:val="006E15AE"/>
    <w:rsid w:val="00704A57"/>
    <w:rsid w:val="0072335D"/>
    <w:rsid w:val="0076592D"/>
    <w:rsid w:val="007C41C5"/>
    <w:rsid w:val="007D5AEA"/>
    <w:rsid w:val="007D68F6"/>
    <w:rsid w:val="007F73E9"/>
    <w:rsid w:val="0089011D"/>
    <w:rsid w:val="008D17A6"/>
    <w:rsid w:val="008D4095"/>
    <w:rsid w:val="008E1FD9"/>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14FCA"/>
    <w:rsid w:val="00B31414"/>
    <w:rsid w:val="00B4139E"/>
    <w:rsid w:val="00B63A30"/>
    <w:rsid w:val="00B66C7D"/>
    <w:rsid w:val="00B66EF8"/>
    <w:rsid w:val="00B91EB6"/>
    <w:rsid w:val="00B959E2"/>
    <w:rsid w:val="00BB2D7E"/>
    <w:rsid w:val="00BE2ADF"/>
    <w:rsid w:val="00BE7458"/>
    <w:rsid w:val="00C109EB"/>
    <w:rsid w:val="00C30337"/>
    <w:rsid w:val="00C43164"/>
    <w:rsid w:val="00C61731"/>
    <w:rsid w:val="00C9154C"/>
    <w:rsid w:val="00C97B8C"/>
    <w:rsid w:val="00CB7CD0"/>
    <w:rsid w:val="00CE2E39"/>
    <w:rsid w:val="00CE3813"/>
    <w:rsid w:val="00CF0724"/>
    <w:rsid w:val="00D13517"/>
    <w:rsid w:val="00D15AD3"/>
    <w:rsid w:val="00D52B39"/>
    <w:rsid w:val="00D543B0"/>
    <w:rsid w:val="00D74EC9"/>
    <w:rsid w:val="00D87BE5"/>
    <w:rsid w:val="00D90E17"/>
    <w:rsid w:val="00DB0416"/>
    <w:rsid w:val="00DC56F1"/>
    <w:rsid w:val="00DD0656"/>
    <w:rsid w:val="00DE1A76"/>
    <w:rsid w:val="00E0098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57E22"/>
    <w:rsid w:val="00F748D3"/>
    <w:rsid w:val="00F82650"/>
    <w:rsid w:val="00FB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92A0119-072B-477E-9BFC-D55BC5E2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22"/>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Revision">
    <w:name w:val="Revision"/>
    <w:hidden/>
    <w:uiPriority w:val="99"/>
    <w:semiHidden/>
    <w:rsid w:val="002C1A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10571-4B22-4E2E-8447-D1F75BAF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1720</Words>
  <Characters>10063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Wilson Nigel</cp:lastModifiedBy>
  <cp:revision>2</cp:revision>
  <cp:lastPrinted>2016-04-19T15:02:00Z</cp:lastPrinted>
  <dcterms:created xsi:type="dcterms:W3CDTF">2017-12-04T09:03:00Z</dcterms:created>
  <dcterms:modified xsi:type="dcterms:W3CDTF">2017-12-04T09:03:00Z</dcterms:modified>
</cp:coreProperties>
</file>