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020F" w14:textId="1AEF2BEF" w:rsidR="00B7097F" w:rsidRPr="00B7097F" w:rsidRDefault="00DF1450" w:rsidP="00B7097F">
      <w:pPr>
        <w:pStyle w:val="Heading3"/>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Creative </w:t>
      </w:r>
      <w:r w:rsidR="00101CE7">
        <w:rPr>
          <w:rFonts w:ascii="Arial" w:hAnsi="Arial" w:cs="Arial"/>
          <w:b/>
          <w:color w:val="auto"/>
          <w:sz w:val="28"/>
          <w:szCs w:val="28"/>
        </w:rPr>
        <w:t xml:space="preserve">Enterprise </w:t>
      </w:r>
      <w:r>
        <w:rPr>
          <w:rFonts w:ascii="Arial" w:hAnsi="Arial" w:cs="Arial"/>
          <w:b/>
          <w:color w:val="auto"/>
          <w:sz w:val="28"/>
          <w:szCs w:val="28"/>
        </w:rPr>
        <w:t>Manager</w:t>
      </w:r>
      <w:r w:rsidR="00B7097F" w:rsidRPr="00B7097F">
        <w:rPr>
          <w:rFonts w:ascii="Arial" w:hAnsi="Arial" w:cs="Arial"/>
          <w:b/>
          <w:color w:val="auto"/>
          <w:sz w:val="28"/>
          <w:szCs w:val="28"/>
        </w:rPr>
        <w:t xml:space="preserve"> – Job Description</w:t>
      </w:r>
    </w:p>
    <w:p w14:paraId="57FCAA00" w14:textId="77777777" w:rsidR="00B7097F" w:rsidRPr="00B7097F" w:rsidRDefault="00B7097F" w:rsidP="00B7097F"/>
    <w:tbl>
      <w:tblPr>
        <w:tblStyle w:val="TableGrid"/>
        <w:tblW w:w="0" w:type="auto"/>
        <w:jc w:val="center"/>
        <w:tblLook w:val="04A0" w:firstRow="1" w:lastRow="0" w:firstColumn="1" w:lastColumn="0" w:noHBand="0" w:noVBand="1"/>
      </w:tblPr>
      <w:tblGrid>
        <w:gridCol w:w="1951"/>
        <w:gridCol w:w="8016"/>
      </w:tblGrid>
      <w:tr w:rsidR="006E15AE" w:rsidRPr="00ED280B" w14:paraId="4FFC4139" w14:textId="77777777" w:rsidTr="00816B81">
        <w:trPr>
          <w:trHeight w:val="397"/>
          <w:jc w:val="center"/>
        </w:trPr>
        <w:tc>
          <w:tcPr>
            <w:tcW w:w="9967" w:type="dxa"/>
            <w:gridSpan w:val="2"/>
            <w:shd w:val="clear" w:color="auto" w:fill="D9D9D9" w:themeFill="background1" w:themeFillShade="D9"/>
            <w:vAlign w:val="center"/>
          </w:tcPr>
          <w:p w14:paraId="1312B6D2" w14:textId="77777777"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30383F" w14:paraId="044C1551" w14:textId="77777777" w:rsidTr="00816B81">
        <w:trPr>
          <w:trHeight w:val="397"/>
          <w:jc w:val="center"/>
        </w:trPr>
        <w:tc>
          <w:tcPr>
            <w:tcW w:w="1951" w:type="dxa"/>
            <w:vAlign w:val="center"/>
          </w:tcPr>
          <w:p w14:paraId="1B5F049F" w14:textId="77777777" w:rsidR="006E15AE" w:rsidRPr="0030383F" w:rsidRDefault="00AF528D">
            <w:pPr>
              <w:rPr>
                <w:rFonts w:ascii="HelveticaNeueLT Std" w:hAnsi="HelveticaNeueLT Std"/>
                <w:sz w:val="22"/>
                <w:szCs w:val="22"/>
              </w:rPr>
            </w:pPr>
            <w:r w:rsidRPr="0030383F">
              <w:rPr>
                <w:rFonts w:ascii="HelveticaNeueLT Std" w:hAnsi="HelveticaNeueLT Std"/>
                <w:sz w:val="22"/>
                <w:szCs w:val="22"/>
              </w:rPr>
              <w:t>Post</w:t>
            </w:r>
          </w:p>
        </w:tc>
        <w:tc>
          <w:tcPr>
            <w:tcW w:w="8016" w:type="dxa"/>
            <w:vAlign w:val="center"/>
          </w:tcPr>
          <w:p w14:paraId="2741043B" w14:textId="31C0BE12" w:rsidR="00C9004A" w:rsidRPr="0030383F" w:rsidRDefault="00816B81" w:rsidP="00816B81">
            <w:pPr>
              <w:rPr>
                <w:rFonts w:ascii="HelveticaNeueLT Std" w:hAnsi="HelveticaNeueLT Std"/>
                <w:sz w:val="22"/>
                <w:szCs w:val="22"/>
              </w:rPr>
            </w:pPr>
            <w:r>
              <w:rPr>
                <w:rFonts w:ascii="HelveticaNeueLT Std" w:hAnsi="HelveticaNeueLT Std"/>
                <w:sz w:val="22"/>
                <w:szCs w:val="22"/>
              </w:rPr>
              <w:t>Creative</w:t>
            </w:r>
            <w:r w:rsidR="00101CE7">
              <w:rPr>
                <w:rFonts w:ascii="HelveticaNeueLT Std" w:hAnsi="HelveticaNeueLT Std"/>
                <w:sz w:val="22"/>
                <w:szCs w:val="22"/>
              </w:rPr>
              <w:t xml:space="preserve"> Enterprise Manager, </w:t>
            </w:r>
            <w:r>
              <w:rPr>
                <w:rFonts w:ascii="HelveticaNeueLT Std" w:hAnsi="HelveticaNeueLT Std"/>
                <w:sz w:val="22"/>
                <w:szCs w:val="22"/>
              </w:rPr>
              <w:t>F</w:t>
            </w:r>
            <w:r w:rsidR="00B7097F" w:rsidRPr="0030383F">
              <w:rPr>
                <w:rFonts w:ascii="HelveticaNeueLT Std" w:hAnsi="HelveticaNeueLT Std"/>
                <w:sz w:val="22"/>
                <w:szCs w:val="22"/>
              </w:rPr>
              <w:t xml:space="preserve">ull </w:t>
            </w:r>
            <w:r>
              <w:rPr>
                <w:rFonts w:ascii="HelveticaNeueLT Std" w:hAnsi="HelveticaNeueLT Std"/>
                <w:sz w:val="22"/>
                <w:szCs w:val="22"/>
              </w:rPr>
              <w:t>T</w:t>
            </w:r>
            <w:r w:rsidR="00B7097F" w:rsidRPr="0030383F">
              <w:rPr>
                <w:rFonts w:ascii="HelveticaNeueLT Std" w:hAnsi="HelveticaNeueLT Std"/>
                <w:sz w:val="22"/>
                <w:szCs w:val="22"/>
              </w:rPr>
              <w:t>ime</w:t>
            </w:r>
            <w:r w:rsidR="00886A9A">
              <w:rPr>
                <w:rFonts w:ascii="HelveticaNeueLT Std" w:hAnsi="HelveticaNeueLT Std"/>
                <w:sz w:val="22"/>
                <w:szCs w:val="22"/>
              </w:rPr>
              <w:t>, 3 years Fixed Term</w:t>
            </w:r>
            <w:r w:rsidR="007B38EB" w:rsidRPr="0030383F">
              <w:rPr>
                <w:rFonts w:ascii="HelveticaNeueLT Std" w:hAnsi="HelveticaNeueLT Std"/>
                <w:sz w:val="22"/>
                <w:szCs w:val="22"/>
              </w:rPr>
              <w:t xml:space="preserve"> </w:t>
            </w:r>
            <w:r w:rsidR="00886A9A">
              <w:rPr>
                <w:rFonts w:ascii="HelveticaNeueLT Std" w:hAnsi="HelveticaNeueLT Std"/>
                <w:sz w:val="22"/>
                <w:szCs w:val="22"/>
              </w:rPr>
              <w:t>Contract</w:t>
            </w:r>
          </w:p>
        </w:tc>
      </w:tr>
      <w:tr w:rsidR="00924BF5" w:rsidRPr="0030383F" w14:paraId="2AFBEAC8" w14:textId="77777777" w:rsidTr="00816B81">
        <w:trPr>
          <w:trHeight w:val="397"/>
          <w:jc w:val="center"/>
        </w:trPr>
        <w:tc>
          <w:tcPr>
            <w:tcW w:w="1951" w:type="dxa"/>
            <w:vAlign w:val="center"/>
          </w:tcPr>
          <w:p w14:paraId="75DA7BA5" w14:textId="77777777" w:rsidR="00924BF5" w:rsidRPr="0030383F" w:rsidRDefault="00924BF5">
            <w:pPr>
              <w:rPr>
                <w:rFonts w:ascii="HelveticaNeueLT Std" w:hAnsi="HelveticaNeueLT Std"/>
                <w:sz w:val="22"/>
                <w:szCs w:val="22"/>
              </w:rPr>
            </w:pPr>
            <w:r w:rsidRPr="0030383F">
              <w:rPr>
                <w:rFonts w:ascii="HelveticaNeueLT Std" w:hAnsi="HelveticaNeueLT Std"/>
                <w:sz w:val="22"/>
                <w:szCs w:val="22"/>
              </w:rPr>
              <w:t>Service Area</w:t>
            </w:r>
          </w:p>
        </w:tc>
        <w:tc>
          <w:tcPr>
            <w:tcW w:w="8016" w:type="dxa"/>
            <w:vAlign w:val="center"/>
          </w:tcPr>
          <w:p w14:paraId="59C6641F" w14:textId="4E7D2160" w:rsidR="00924BF5" w:rsidRPr="0030383F" w:rsidRDefault="00101CE7">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Area Regeneration - </w:t>
            </w:r>
            <w:r w:rsidR="00DF1450" w:rsidRPr="0030383F">
              <w:rPr>
                <w:rFonts w:ascii="HelveticaNeueLT Std" w:hAnsi="HelveticaNeueLT Std"/>
                <w:color w:val="000000" w:themeColor="text1"/>
                <w:sz w:val="22"/>
                <w:szCs w:val="22"/>
              </w:rPr>
              <w:t>Housing, Regeneration and Planning</w:t>
            </w:r>
          </w:p>
        </w:tc>
      </w:tr>
      <w:tr w:rsidR="0035665B" w:rsidRPr="0030383F" w14:paraId="32A5AB2F" w14:textId="77777777" w:rsidTr="00816B81">
        <w:trPr>
          <w:trHeight w:val="397"/>
          <w:jc w:val="center"/>
        </w:trPr>
        <w:tc>
          <w:tcPr>
            <w:tcW w:w="1951" w:type="dxa"/>
            <w:vAlign w:val="center"/>
          </w:tcPr>
          <w:p w14:paraId="1D6AB541" w14:textId="77777777" w:rsidR="0035665B" w:rsidRPr="0030383F" w:rsidRDefault="00AF528D">
            <w:pPr>
              <w:rPr>
                <w:rFonts w:ascii="HelveticaNeueLT Std" w:hAnsi="HelveticaNeueLT Std"/>
                <w:sz w:val="22"/>
                <w:szCs w:val="22"/>
              </w:rPr>
            </w:pPr>
            <w:r w:rsidRPr="0030383F">
              <w:rPr>
                <w:rFonts w:ascii="HelveticaNeueLT Std" w:hAnsi="HelveticaNeueLT Std"/>
                <w:sz w:val="22"/>
                <w:szCs w:val="22"/>
              </w:rPr>
              <w:t>Reports</w:t>
            </w:r>
            <w:r w:rsidR="0035665B" w:rsidRPr="0030383F">
              <w:rPr>
                <w:rFonts w:ascii="HelveticaNeueLT Std" w:hAnsi="HelveticaNeueLT Std"/>
                <w:sz w:val="22"/>
                <w:szCs w:val="22"/>
              </w:rPr>
              <w:t xml:space="preserve"> to</w:t>
            </w:r>
          </w:p>
        </w:tc>
        <w:tc>
          <w:tcPr>
            <w:tcW w:w="8016" w:type="dxa"/>
            <w:vAlign w:val="center"/>
          </w:tcPr>
          <w:p w14:paraId="21B833BD" w14:textId="77777777" w:rsidR="0035665B" w:rsidRPr="0030383F" w:rsidRDefault="00210A90">
            <w:pPr>
              <w:rPr>
                <w:rFonts w:ascii="HelveticaNeueLT Std" w:hAnsi="HelveticaNeueLT Std"/>
                <w:sz w:val="22"/>
                <w:szCs w:val="22"/>
              </w:rPr>
            </w:pPr>
            <w:r w:rsidRPr="0030383F">
              <w:rPr>
                <w:rFonts w:ascii="HelveticaNeueLT Std" w:hAnsi="HelveticaNeueLT Std"/>
                <w:sz w:val="22"/>
                <w:szCs w:val="22"/>
              </w:rPr>
              <w:t>Head of Area Regeneration</w:t>
            </w:r>
            <w:r w:rsidR="00B7097F" w:rsidRPr="0030383F">
              <w:rPr>
                <w:rFonts w:ascii="HelveticaNeueLT Std" w:hAnsi="HelveticaNeueLT Std"/>
                <w:sz w:val="22"/>
                <w:szCs w:val="22"/>
              </w:rPr>
              <w:t xml:space="preserve"> (one of three)</w:t>
            </w:r>
          </w:p>
        </w:tc>
      </w:tr>
      <w:tr w:rsidR="00924BF5" w:rsidRPr="0030383F" w14:paraId="4C0EF698" w14:textId="77777777" w:rsidTr="00816B81">
        <w:trPr>
          <w:trHeight w:val="397"/>
          <w:jc w:val="center"/>
        </w:trPr>
        <w:tc>
          <w:tcPr>
            <w:tcW w:w="1951" w:type="dxa"/>
            <w:tcBorders>
              <w:bottom w:val="single" w:sz="4" w:space="0" w:color="auto"/>
            </w:tcBorders>
            <w:vAlign w:val="center"/>
          </w:tcPr>
          <w:p w14:paraId="18A4F588" w14:textId="77777777" w:rsidR="00924BF5" w:rsidRPr="0030383F" w:rsidRDefault="00924BF5">
            <w:pPr>
              <w:rPr>
                <w:rFonts w:ascii="HelveticaNeueLT Std" w:hAnsi="HelveticaNeueLT Std"/>
                <w:sz w:val="22"/>
                <w:szCs w:val="22"/>
              </w:rPr>
            </w:pPr>
            <w:r w:rsidRPr="0030383F">
              <w:rPr>
                <w:rFonts w:ascii="HelveticaNeueLT Std" w:hAnsi="HelveticaNeueLT Std"/>
                <w:sz w:val="22"/>
                <w:szCs w:val="22"/>
              </w:rPr>
              <w:t>Grade</w:t>
            </w:r>
          </w:p>
        </w:tc>
        <w:tc>
          <w:tcPr>
            <w:tcW w:w="8016" w:type="dxa"/>
            <w:tcBorders>
              <w:bottom w:val="single" w:sz="4" w:space="0" w:color="auto"/>
            </w:tcBorders>
            <w:vAlign w:val="center"/>
          </w:tcPr>
          <w:p w14:paraId="0B6C1284" w14:textId="77777777" w:rsidR="00924BF5" w:rsidRPr="0030383F" w:rsidRDefault="00210A90">
            <w:pPr>
              <w:rPr>
                <w:rFonts w:ascii="HelveticaNeueLT Std" w:hAnsi="HelveticaNeueLT Std"/>
                <w:sz w:val="22"/>
                <w:szCs w:val="22"/>
              </w:rPr>
            </w:pPr>
            <w:r w:rsidRPr="0030383F">
              <w:rPr>
                <w:rFonts w:ascii="HelveticaNeueLT Std" w:hAnsi="HelveticaNeueLT Std"/>
                <w:sz w:val="22"/>
                <w:szCs w:val="22"/>
              </w:rPr>
              <w:t>PO8</w:t>
            </w:r>
          </w:p>
        </w:tc>
      </w:tr>
      <w:tr w:rsidR="00924BF5" w:rsidRPr="0030383F" w14:paraId="235A3EAE" w14:textId="77777777" w:rsidTr="00816B81">
        <w:trPr>
          <w:trHeight w:val="397"/>
          <w:jc w:val="center"/>
        </w:trPr>
        <w:tc>
          <w:tcPr>
            <w:tcW w:w="1951" w:type="dxa"/>
            <w:shd w:val="clear" w:color="auto" w:fill="BFBFBF" w:themeFill="background1" w:themeFillShade="BF"/>
            <w:vAlign w:val="center"/>
          </w:tcPr>
          <w:p w14:paraId="7516F83D" w14:textId="77777777" w:rsidR="00924BF5" w:rsidRPr="0030383F" w:rsidRDefault="00924BF5">
            <w:pPr>
              <w:rPr>
                <w:rFonts w:ascii="HelveticaNeueLT Std" w:hAnsi="HelveticaNeueLT Std"/>
                <w:sz w:val="22"/>
                <w:szCs w:val="22"/>
              </w:rPr>
            </w:pPr>
            <w:r w:rsidRPr="0030383F">
              <w:rPr>
                <w:rFonts w:ascii="HelveticaNeueLT Std" w:hAnsi="HelveticaNeueLT Std"/>
                <w:sz w:val="22"/>
                <w:szCs w:val="22"/>
              </w:rPr>
              <w:t>Job Family</w:t>
            </w:r>
          </w:p>
        </w:tc>
        <w:tc>
          <w:tcPr>
            <w:tcW w:w="8016" w:type="dxa"/>
            <w:shd w:val="clear" w:color="auto" w:fill="BFBFBF" w:themeFill="background1" w:themeFillShade="BF"/>
            <w:vAlign w:val="center"/>
          </w:tcPr>
          <w:p w14:paraId="0D3E1FE5" w14:textId="77777777" w:rsidR="00924BF5" w:rsidRPr="0030383F" w:rsidRDefault="00F748D3">
            <w:pPr>
              <w:rPr>
                <w:rFonts w:ascii="HelveticaNeueLT Std" w:hAnsi="HelveticaNeueLT Std"/>
                <w:sz w:val="22"/>
                <w:szCs w:val="22"/>
              </w:rPr>
            </w:pPr>
            <w:r w:rsidRPr="0030383F">
              <w:rPr>
                <w:rFonts w:ascii="HelveticaNeueLT Std" w:hAnsi="HelveticaNeueLT Std"/>
                <w:sz w:val="22"/>
                <w:szCs w:val="22"/>
              </w:rPr>
              <w:t>To be completed by HR</w:t>
            </w:r>
          </w:p>
        </w:tc>
      </w:tr>
    </w:tbl>
    <w:p w14:paraId="58234C50" w14:textId="77777777" w:rsidR="00563203" w:rsidRPr="00C468E1" w:rsidRDefault="00563203">
      <w:pPr>
        <w:spacing w:before="120" w:after="120"/>
        <w:rPr>
          <w:rFonts w:ascii="HelveticaNeueLT Std" w:hAnsi="HelveticaNeueLT Std"/>
          <w:sz w:val="12"/>
          <w:szCs w:val="12"/>
        </w:rPr>
      </w:pPr>
    </w:p>
    <w:tbl>
      <w:tblPr>
        <w:tblStyle w:val="TableGrid"/>
        <w:tblW w:w="0" w:type="auto"/>
        <w:jc w:val="center"/>
        <w:tblLook w:val="04A0" w:firstRow="1" w:lastRow="0" w:firstColumn="1" w:lastColumn="0" w:noHBand="0" w:noVBand="1"/>
      </w:tblPr>
      <w:tblGrid>
        <w:gridCol w:w="9854"/>
        <w:gridCol w:w="36"/>
      </w:tblGrid>
      <w:tr w:rsidR="008B0C87" w:rsidRPr="0030383F" w14:paraId="1919A19C" w14:textId="77777777" w:rsidTr="00816B81">
        <w:trPr>
          <w:trHeight w:val="148"/>
          <w:jc w:val="center"/>
        </w:trPr>
        <w:tc>
          <w:tcPr>
            <w:tcW w:w="9890" w:type="dxa"/>
            <w:gridSpan w:val="2"/>
            <w:shd w:val="clear" w:color="auto" w:fill="D9D9D9" w:themeFill="background1" w:themeFillShade="D9"/>
            <w:vAlign w:val="center"/>
          </w:tcPr>
          <w:p w14:paraId="5D336E41" w14:textId="77777777" w:rsidR="008B0C87" w:rsidRPr="0030383F" w:rsidRDefault="008B0C87">
            <w:pPr>
              <w:rPr>
                <w:rFonts w:ascii="HelveticaNeueLT Std" w:hAnsi="HelveticaNeueLT Std"/>
                <w:sz w:val="22"/>
                <w:szCs w:val="22"/>
              </w:rPr>
            </w:pPr>
            <w:r w:rsidRPr="0030383F">
              <w:rPr>
                <w:rFonts w:ascii="HelveticaNeueLT Std" w:hAnsi="HelveticaNeueLT Std"/>
                <w:sz w:val="22"/>
                <w:szCs w:val="22"/>
              </w:rPr>
              <w:t>Context</w:t>
            </w:r>
          </w:p>
        </w:tc>
      </w:tr>
      <w:tr w:rsidR="008B0C87" w:rsidRPr="0030383F" w14:paraId="47FBE569" w14:textId="77777777" w:rsidTr="00816B81">
        <w:trPr>
          <w:trHeight w:val="758"/>
          <w:jc w:val="center"/>
        </w:trPr>
        <w:tc>
          <w:tcPr>
            <w:tcW w:w="9890" w:type="dxa"/>
            <w:gridSpan w:val="2"/>
          </w:tcPr>
          <w:p w14:paraId="0759AA07" w14:textId="7E4A9801" w:rsidR="008B0C87" w:rsidRPr="0030383F" w:rsidRDefault="008B0C87" w:rsidP="00816B81">
            <w:pPr>
              <w:widowControl w:val="0"/>
              <w:autoSpaceDE w:val="0"/>
              <w:autoSpaceDN w:val="0"/>
              <w:adjustRightInd w:val="0"/>
              <w:spacing w:after="200"/>
              <w:jc w:val="both"/>
              <w:rPr>
                <w:rFonts w:ascii="HelveticaNeueLT Std" w:hAnsi="HelveticaNeueLT Std" w:cstheme="minorHAnsi"/>
                <w:sz w:val="22"/>
                <w:szCs w:val="22"/>
              </w:rPr>
            </w:pPr>
            <w:r w:rsidRPr="0030383F">
              <w:rPr>
                <w:rFonts w:ascii="HelveticaNeueLT Std" w:hAnsi="HelveticaNeueLT Std" w:cstheme="minorHAnsi"/>
                <w:sz w:val="22"/>
                <w:szCs w:val="22"/>
              </w:rPr>
              <w:t>The role sits within the borough’s Regeneration Department.</w:t>
            </w:r>
          </w:p>
          <w:p w14:paraId="1D3FC87F" w14:textId="77777777" w:rsidR="0030383F" w:rsidRDefault="00191881" w:rsidP="00816B81">
            <w:pPr>
              <w:widowControl w:val="0"/>
              <w:autoSpaceDE w:val="0"/>
              <w:autoSpaceDN w:val="0"/>
              <w:adjustRightInd w:val="0"/>
              <w:spacing w:after="200"/>
              <w:jc w:val="both"/>
              <w:rPr>
                <w:rFonts w:ascii="HelveticaNeueLT Std" w:hAnsi="HelveticaNeueLT Std" w:cstheme="minorHAnsi"/>
                <w:sz w:val="22"/>
                <w:szCs w:val="22"/>
              </w:rPr>
            </w:pPr>
            <w:r w:rsidRPr="0030383F">
              <w:rPr>
                <w:rFonts w:ascii="HelveticaNeueLT Std" w:hAnsi="HelveticaNeueLT Std" w:cstheme="minorHAnsi"/>
                <w:sz w:val="22"/>
                <w:szCs w:val="22"/>
              </w:rPr>
              <w:t xml:space="preserve">This role has come about through the ongoing work of the Regeneration Team to leverage, support and further develop a strong, vibrant and sustainable creative industries cluster around Tottenham and beyond, serving as an intrinsic part of a wider economic and skills offer for the whole area. </w:t>
            </w:r>
          </w:p>
          <w:p w14:paraId="452799EE" w14:textId="62400C52" w:rsidR="00191881" w:rsidRPr="0030383F" w:rsidRDefault="00191881" w:rsidP="00816B81">
            <w:pPr>
              <w:widowControl w:val="0"/>
              <w:autoSpaceDE w:val="0"/>
              <w:autoSpaceDN w:val="0"/>
              <w:adjustRightInd w:val="0"/>
              <w:spacing w:after="200"/>
              <w:jc w:val="both"/>
              <w:rPr>
                <w:rFonts w:ascii="HelveticaNeueLT Std" w:hAnsi="HelveticaNeueLT Std" w:cstheme="minorHAnsi"/>
                <w:sz w:val="22"/>
                <w:szCs w:val="22"/>
              </w:rPr>
            </w:pPr>
            <w:r w:rsidRPr="0030383F">
              <w:rPr>
                <w:rFonts w:ascii="HelveticaNeueLT Std" w:hAnsi="HelveticaNeueLT Std" w:cstheme="minorHAnsi"/>
                <w:sz w:val="22"/>
                <w:szCs w:val="22"/>
              </w:rPr>
              <w:t>This role also forms part of Haringey’s bid to deliver against the Mayor of London’s Creative Enterprise Zone Initiative</w:t>
            </w:r>
            <w:r w:rsidR="0030383F">
              <w:rPr>
                <w:rFonts w:ascii="HelveticaNeueLT Std" w:hAnsi="HelveticaNeueLT Std" w:cstheme="minorHAnsi"/>
                <w:sz w:val="22"/>
                <w:szCs w:val="22"/>
              </w:rPr>
              <w:t>,</w:t>
            </w:r>
            <w:r w:rsidRPr="0030383F">
              <w:rPr>
                <w:rFonts w:ascii="HelveticaNeueLT Std" w:hAnsi="HelveticaNeueLT Std" w:cstheme="minorHAnsi"/>
                <w:sz w:val="22"/>
                <w:szCs w:val="22"/>
              </w:rPr>
              <w:t xml:space="preserve"> where the </w:t>
            </w:r>
            <w:r w:rsidR="00E50383" w:rsidRPr="0030383F">
              <w:rPr>
                <w:rFonts w:ascii="HelveticaNeueLT Std" w:hAnsi="HelveticaNeueLT Std" w:cstheme="minorHAnsi"/>
                <w:sz w:val="22"/>
                <w:szCs w:val="22"/>
              </w:rPr>
              <w:t>incumbent</w:t>
            </w:r>
            <w:r w:rsidRPr="0030383F">
              <w:rPr>
                <w:rFonts w:ascii="HelveticaNeueLT Std" w:hAnsi="HelveticaNeueLT Std" w:cstheme="minorHAnsi"/>
                <w:sz w:val="22"/>
                <w:szCs w:val="22"/>
              </w:rPr>
              <w:t xml:space="preserve"> will be expected to champion the role creative industries can play in the economic and social success of place-based regeneration, aligning physical regeneration activity to the wider aspirat</w:t>
            </w:r>
            <w:r w:rsidR="00C9004A" w:rsidRPr="0030383F">
              <w:rPr>
                <w:rFonts w:ascii="HelveticaNeueLT Std" w:hAnsi="HelveticaNeueLT Std" w:cstheme="minorHAnsi"/>
                <w:sz w:val="22"/>
                <w:szCs w:val="22"/>
              </w:rPr>
              <w:t>i</w:t>
            </w:r>
            <w:r w:rsidRPr="0030383F">
              <w:rPr>
                <w:rFonts w:ascii="HelveticaNeueLT Std" w:hAnsi="HelveticaNeueLT Std" w:cstheme="minorHAnsi"/>
                <w:sz w:val="22"/>
                <w:szCs w:val="22"/>
              </w:rPr>
              <w:t xml:space="preserve">ons of </w:t>
            </w:r>
            <w:r w:rsidR="00C9004A" w:rsidRPr="0030383F">
              <w:rPr>
                <w:rFonts w:ascii="HelveticaNeueLT Std" w:hAnsi="HelveticaNeueLT Std" w:cstheme="minorHAnsi"/>
                <w:sz w:val="22"/>
                <w:szCs w:val="22"/>
              </w:rPr>
              <w:t xml:space="preserve">sustainable </w:t>
            </w:r>
            <w:r w:rsidRPr="0030383F">
              <w:rPr>
                <w:rFonts w:ascii="HelveticaNeueLT Std" w:hAnsi="HelveticaNeueLT Std" w:cstheme="minorHAnsi"/>
                <w:sz w:val="22"/>
                <w:szCs w:val="22"/>
              </w:rPr>
              <w:t>communities and businesses.</w:t>
            </w:r>
          </w:p>
          <w:p w14:paraId="37CD54D8" w14:textId="0376A7F3" w:rsidR="0030383F" w:rsidRDefault="00191881" w:rsidP="00816B81">
            <w:pPr>
              <w:widowControl w:val="0"/>
              <w:autoSpaceDE w:val="0"/>
              <w:autoSpaceDN w:val="0"/>
              <w:adjustRightInd w:val="0"/>
              <w:spacing w:after="200"/>
              <w:jc w:val="both"/>
              <w:rPr>
                <w:rFonts w:ascii="HelveticaNeueLT Std" w:hAnsi="HelveticaNeueLT Std" w:cstheme="minorHAnsi"/>
                <w:sz w:val="22"/>
                <w:szCs w:val="22"/>
              </w:rPr>
            </w:pPr>
            <w:r w:rsidRPr="00816B81">
              <w:rPr>
                <w:rFonts w:ascii="HelveticaNeueLT Std" w:hAnsi="HelveticaNeueLT Std" w:cstheme="minorHAnsi"/>
                <w:sz w:val="22"/>
                <w:szCs w:val="22"/>
                <w:u w:val="single"/>
              </w:rPr>
              <w:t>Tottenham Regeneration</w:t>
            </w:r>
            <w:r w:rsidRPr="0030383F">
              <w:rPr>
                <w:rFonts w:ascii="HelveticaNeueLT Std" w:hAnsi="HelveticaNeueLT Std" w:cstheme="minorHAnsi"/>
                <w:sz w:val="22"/>
                <w:szCs w:val="22"/>
              </w:rPr>
              <w:t xml:space="preserve">: </w:t>
            </w:r>
          </w:p>
          <w:p w14:paraId="0F9CFA16" w14:textId="328B9330" w:rsidR="00E50383" w:rsidRPr="00902834" w:rsidRDefault="00E50383" w:rsidP="00816B81">
            <w:pPr>
              <w:widowControl w:val="0"/>
              <w:autoSpaceDE w:val="0"/>
              <w:autoSpaceDN w:val="0"/>
              <w:adjustRightInd w:val="0"/>
              <w:spacing w:after="200"/>
              <w:jc w:val="both"/>
              <w:rPr>
                <w:rFonts w:ascii="HelveticaNeueLT Std" w:hAnsi="HelveticaNeueLT Std" w:cstheme="minorHAnsi"/>
                <w:sz w:val="22"/>
                <w:szCs w:val="22"/>
              </w:rPr>
            </w:pPr>
            <w:r w:rsidRPr="00902834">
              <w:rPr>
                <w:rFonts w:ascii="HelveticaNeueLT Std" w:hAnsi="HelveticaNeueLT Std" w:cstheme="minorHAnsi"/>
                <w:sz w:val="22"/>
                <w:szCs w:val="22"/>
              </w:rPr>
              <w:t xml:space="preserve">Tottenham is the first major regeneration priority in Haringey’s Corporate Plan. </w:t>
            </w:r>
          </w:p>
          <w:p w14:paraId="2F9A69E3" w14:textId="6A6C2966" w:rsidR="00902834" w:rsidRPr="00902834" w:rsidRDefault="00902834" w:rsidP="00816B81">
            <w:pPr>
              <w:widowControl w:val="0"/>
              <w:autoSpaceDE w:val="0"/>
              <w:autoSpaceDN w:val="0"/>
              <w:adjustRightInd w:val="0"/>
              <w:spacing w:after="200"/>
              <w:jc w:val="both"/>
              <w:rPr>
                <w:rFonts w:ascii="HelveticaNeueLT Std" w:hAnsi="HelveticaNeueLT Std" w:cstheme="minorHAnsi"/>
                <w:sz w:val="22"/>
                <w:szCs w:val="22"/>
              </w:rPr>
            </w:pPr>
            <w:r w:rsidRPr="00902834">
              <w:rPr>
                <w:rFonts w:ascii="HelveticaNeueLT Std" w:hAnsi="HelveticaNeueLT Std" w:cstheme="minorHAnsi"/>
                <w:sz w:val="22"/>
                <w:szCs w:val="22"/>
              </w:rPr>
              <w:t>More than any other area, Tottenham encapsulates the inclusive and diverse spirit of London. Tottenham has a rich history, a cohesive community, north London’s best transport links, a successful Premier League club, huge talent and a growing network of new businesses taking in the area. There is a great range of housing, 200 different languages spoken, outstanding schools and a strong community spirit. People don’t just live in Tottenham, many say they belong.</w:t>
            </w:r>
          </w:p>
          <w:p w14:paraId="5953A4BE" w14:textId="387EBF0A" w:rsidR="00E50383" w:rsidRPr="00902834" w:rsidRDefault="00E50383" w:rsidP="00816B81">
            <w:pPr>
              <w:widowControl w:val="0"/>
              <w:autoSpaceDE w:val="0"/>
              <w:autoSpaceDN w:val="0"/>
              <w:adjustRightInd w:val="0"/>
              <w:spacing w:after="200"/>
              <w:jc w:val="both"/>
              <w:rPr>
                <w:rFonts w:ascii="HelveticaNeueLT Std" w:hAnsi="HelveticaNeueLT Std" w:cstheme="minorHAnsi"/>
                <w:sz w:val="22"/>
                <w:szCs w:val="22"/>
              </w:rPr>
            </w:pPr>
            <w:r w:rsidRPr="00902834">
              <w:rPr>
                <w:rFonts w:ascii="HelveticaNeueLT Std" w:hAnsi="HelveticaNeueLT Std" w:cstheme="minorHAnsi"/>
                <w:sz w:val="22"/>
                <w:szCs w:val="22"/>
              </w:rPr>
              <w:t xml:space="preserve">Tottenham Strategic Regeneration Framework (SRF) sets out an exciting vision for the future for Tottenham. It outlines the </w:t>
            </w:r>
            <w:r w:rsidR="00902834" w:rsidRPr="00902834">
              <w:rPr>
                <w:rFonts w:ascii="HelveticaNeueLT Std" w:hAnsi="HelveticaNeueLT Std" w:cstheme="minorHAnsi"/>
                <w:sz w:val="22"/>
                <w:szCs w:val="22"/>
              </w:rPr>
              <w:t>key strategies that will be used to revitalise Tottenham and help its residents meet their own ambition.</w:t>
            </w:r>
            <w:r w:rsidRPr="00902834">
              <w:rPr>
                <w:rFonts w:ascii="HelveticaNeueLT Std" w:hAnsi="HelveticaNeueLT Std" w:cstheme="minorHAnsi"/>
                <w:sz w:val="22"/>
                <w:szCs w:val="22"/>
              </w:rPr>
              <w:t xml:space="preserve"> </w:t>
            </w:r>
          </w:p>
          <w:p w14:paraId="7173A491" w14:textId="17D5D87B" w:rsidR="00902834" w:rsidRPr="00902834" w:rsidRDefault="00902834" w:rsidP="00816B81">
            <w:pPr>
              <w:widowControl w:val="0"/>
              <w:autoSpaceDE w:val="0"/>
              <w:autoSpaceDN w:val="0"/>
              <w:adjustRightInd w:val="0"/>
              <w:spacing w:after="200"/>
              <w:jc w:val="both"/>
              <w:rPr>
                <w:rFonts w:ascii="HelveticaNeueLT Std" w:hAnsi="HelveticaNeueLT Std" w:cstheme="minorHAnsi"/>
                <w:sz w:val="22"/>
                <w:szCs w:val="22"/>
              </w:rPr>
            </w:pPr>
            <w:r w:rsidRPr="00902834">
              <w:rPr>
                <w:rFonts w:ascii="HelveticaNeueLT Std" w:hAnsi="HelveticaNeueLT Std" w:cstheme="minorHAnsi"/>
                <w:sz w:val="22"/>
                <w:szCs w:val="22"/>
              </w:rPr>
              <w:t>Between now and 2025 some 5,000 new jobs, 10,000 new homes and a million square feet of new commercial space can be created. The scale of opportunity in Tottenham is at least as big as a new town of the Olympic Park.</w:t>
            </w:r>
          </w:p>
          <w:p w14:paraId="2D77B358" w14:textId="7A15C5FA" w:rsidR="00191881" w:rsidRPr="00816B81" w:rsidRDefault="00191881" w:rsidP="00816B81">
            <w:pPr>
              <w:widowControl w:val="0"/>
              <w:autoSpaceDE w:val="0"/>
              <w:autoSpaceDN w:val="0"/>
              <w:adjustRightInd w:val="0"/>
              <w:spacing w:after="200"/>
              <w:jc w:val="both"/>
              <w:rPr>
                <w:rFonts w:ascii="HelveticaNeueLT Std" w:hAnsi="HelveticaNeueLT Std" w:cstheme="minorHAnsi"/>
                <w:sz w:val="22"/>
                <w:szCs w:val="22"/>
                <w:u w:val="single"/>
              </w:rPr>
            </w:pPr>
            <w:r w:rsidRPr="00816B81">
              <w:rPr>
                <w:rFonts w:ascii="HelveticaNeueLT Std" w:hAnsi="HelveticaNeueLT Std" w:cstheme="minorHAnsi"/>
                <w:sz w:val="22"/>
                <w:szCs w:val="22"/>
                <w:u w:val="single"/>
              </w:rPr>
              <w:t>Wood Green Regeneration:</w:t>
            </w:r>
          </w:p>
          <w:p w14:paraId="2DDA9A15" w14:textId="77777777" w:rsidR="00E50383" w:rsidRDefault="00A619C4">
            <w:pPr>
              <w:rPr>
                <w:rFonts w:ascii="HelveticaNeueLT Std" w:hAnsi="HelveticaNeueLT Std"/>
                <w:sz w:val="22"/>
                <w:szCs w:val="22"/>
              </w:rPr>
            </w:pPr>
            <w:r w:rsidRPr="00816B81">
              <w:rPr>
                <w:rFonts w:ascii="HelveticaNeueLT Std" w:hAnsi="HelveticaNeueLT Std"/>
                <w:sz w:val="22"/>
                <w:szCs w:val="22"/>
              </w:rPr>
              <w:t>Wood Green is the second major regeneration priority area in Haringey’s Corporate Plan and will be an Opportunity Area in the next London Plan. T</w:t>
            </w:r>
            <w:r w:rsidR="00F262F5" w:rsidRPr="00816B81">
              <w:rPr>
                <w:rFonts w:ascii="HelveticaNeueLT Std" w:hAnsi="HelveticaNeueLT Std"/>
                <w:sz w:val="22"/>
                <w:szCs w:val="22"/>
              </w:rPr>
              <w:t xml:space="preserve">he “Wood Green Area Action Plan </w:t>
            </w:r>
            <w:r w:rsidRPr="00816B81">
              <w:rPr>
                <w:rFonts w:ascii="HelveticaNeueLT Std" w:hAnsi="HelveticaNeueLT Std"/>
                <w:sz w:val="22"/>
                <w:szCs w:val="22"/>
              </w:rPr>
              <w:t>sets out a framework for delivering 4,000 new jobs and 7,700 new homes</w:t>
            </w:r>
            <w:r w:rsidR="00E50383">
              <w:rPr>
                <w:rFonts w:ascii="HelveticaNeueLT Std" w:hAnsi="HelveticaNeueLT Std"/>
                <w:sz w:val="22"/>
                <w:szCs w:val="22"/>
              </w:rPr>
              <w:t>.</w:t>
            </w:r>
          </w:p>
          <w:p w14:paraId="021895C6" w14:textId="1820654B" w:rsidR="00A619C4" w:rsidRPr="00816B81" w:rsidRDefault="00A619C4">
            <w:pPr>
              <w:rPr>
                <w:rFonts w:ascii="HelveticaNeueLT Std" w:hAnsi="HelveticaNeueLT Std"/>
                <w:sz w:val="22"/>
                <w:szCs w:val="22"/>
              </w:rPr>
            </w:pPr>
            <w:r w:rsidRPr="00816B81">
              <w:rPr>
                <w:rFonts w:ascii="HelveticaNeueLT Std" w:hAnsi="HelveticaNeueLT Std"/>
                <w:sz w:val="22"/>
                <w:szCs w:val="22"/>
              </w:rPr>
              <w:t xml:space="preserve"> </w:t>
            </w:r>
          </w:p>
          <w:p w14:paraId="38EED2B5" w14:textId="48993C1A" w:rsidR="00A619C4" w:rsidRPr="00816B81" w:rsidRDefault="00A619C4" w:rsidP="00816B81">
            <w:pPr>
              <w:pStyle w:val="Body"/>
              <w:spacing w:line="240" w:lineRule="auto"/>
              <w:jc w:val="both"/>
              <w:rPr>
                <w:rFonts w:ascii="HelveticaNeueLT Std" w:hAnsi="HelveticaNeueLT Std"/>
                <w:color w:val="auto"/>
                <w:lang w:val="en-US"/>
              </w:rPr>
            </w:pPr>
            <w:r w:rsidRPr="00816B81">
              <w:rPr>
                <w:rFonts w:ascii="HelveticaNeueLT Std" w:hAnsi="HelveticaNeueLT Std"/>
                <w:color w:val="auto"/>
                <w:lang w:val="en-US"/>
              </w:rPr>
              <w:lastRenderedPageBreak/>
              <w:t>A busy, vibrant and well-connected part of North London, Wood Gree</w:t>
            </w:r>
            <w:r w:rsidR="00F262F5" w:rsidRPr="00816B81">
              <w:rPr>
                <w:rFonts w:ascii="HelveticaNeueLT Std" w:hAnsi="HelveticaNeueLT Std"/>
                <w:color w:val="auto"/>
                <w:lang w:val="en-US"/>
              </w:rPr>
              <w:t xml:space="preserve">n has some brilliant strengths. </w:t>
            </w:r>
            <w:r w:rsidRPr="00816B81">
              <w:rPr>
                <w:rFonts w:ascii="HelveticaNeueLT Std" w:hAnsi="HelveticaNeueLT Std"/>
                <w:color w:val="auto"/>
                <w:lang w:val="en-US"/>
              </w:rPr>
              <w:t>Wood Green will combine outstanding and sustainable places for people to shop, socialise and create, with a wide and varied range of businesses. It will be a focus for opportunity and growth, a productive economic capital for Haringey, where people can come together, exchange ideas and put them into action.</w:t>
            </w:r>
          </w:p>
          <w:p w14:paraId="15DC858B" w14:textId="75DA7F5C" w:rsidR="00F0753B" w:rsidRPr="00C468E1" w:rsidRDefault="00E50383" w:rsidP="00C468E1">
            <w:pPr>
              <w:widowControl w:val="0"/>
              <w:autoSpaceDE w:val="0"/>
              <w:autoSpaceDN w:val="0"/>
              <w:adjustRightInd w:val="0"/>
              <w:spacing w:after="200"/>
              <w:jc w:val="both"/>
              <w:rPr>
                <w:rFonts w:ascii="HelveticaNeueLT Std" w:hAnsi="HelveticaNeueLT Std" w:cstheme="minorHAnsi"/>
                <w:sz w:val="22"/>
                <w:szCs w:val="22"/>
              </w:rPr>
            </w:pPr>
            <w:r>
              <w:rPr>
                <w:rFonts w:ascii="HelveticaNeueLT Std" w:hAnsi="HelveticaNeueLT Std" w:cstheme="minorHAnsi"/>
                <w:sz w:val="22"/>
                <w:szCs w:val="22"/>
              </w:rPr>
              <w:t>This role will work closely</w:t>
            </w:r>
            <w:r w:rsidR="00C9004A" w:rsidRPr="0030383F">
              <w:rPr>
                <w:rFonts w:ascii="HelveticaNeueLT Std" w:hAnsi="HelveticaNeueLT Std" w:cstheme="minorHAnsi"/>
                <w:sz w:val="22"/>
                <w:szCs w:val="22"/>
              </w:rPr>
              <w:t xml:space="preserve"> </w:t>
            </w:r>
            <w:r w:rsidR="00191881" w:rsidRPr="0030383F">
              <w:rPr>
                <w:rFonts w:ascii="HelveticaNeueLT Std" w:hAnsi="HelveticaNeueLT Std" w:cstheme="minorHAnsi"/>
                <w:sz w:val="22"/>
                <w:szCs w:val="22"/>
              </w:rPr>
              <w:t xml:space="preserve">with colleagues </w:t>
            </w:r>
            <w:r w:rsidR="00C9004A" w:rsidRPr="0030383F">
              <w:rPr>
                <w:rFonts w:ascii="HelveticaNeueLT Std" w:hAnsi="HelveticaNeueLT Std" w:cstheme="minorHAnsi"/>
                <w:sz w:val="22"/>
                <w:szCs w:val="22"/>
              </w:rPr>
              <w:t xml:space="preserve">from </w:t>
            </w:r>
            <w:r>
              <w:rPr>
                <w:rFonts w:ascii="HelveticaNeueLT Std" w:hAnsi="HelveticaNeueLT Std" w:cstheme="minorHAnsi"/>
                <w:sz w:val="22"/>
                <w:szCs w:val="22"/>
              </w:rPr>
              <w:t>R</w:t>
            </w:r>
            <w:r w:rsidRPr="0030383F">
              <w:rPr>
                <w:rFonts w:ascii="HelveticaNeueLT Std" w:hAnsi="HelveticaNeueLT Std" w:cstheme="minorHAnsi"/>
                <w:sz w:val="22"/>
                <w:szCs w:val="22"/>
              </w:rPr>
              <w:t>egeneration</w:t>
            </w:r>
            <w:r>
              <w:rPr>
                <w:rFonts w:ascii="HelveticaNeueLT Std" w:hAnsi="HelveticaNeueLT Std" w:cstheme="minorHAnsi"/>
                <w:sz w:val="22"/>
                <w:szCs w:val="22"/>
              </w:rPr>
              <w:t>,</w:t>
            </w:r>
            <w:r w:rsidRPr="0030383F">
              <w:rPr>
                <w:rFonts w:ascii="HelveticaNeueLT Std" w:hAnsi="HelveticaNeueLT Std" w:cstheme="minorHAnsi"/>
                <w:sz w:val="22"/>
                <w:szCs w:val="22"/>
              </w:rPr>
              <w:t xml:space="preserve"> Economic</w:t>
            </w:r>
            <w:r w:rsidR="00191881" w:rsidRPr="0030383F">
              <w:rPr>
                <w:rFonts w:ascii="HelveticaNeueLT Std" w:hAnsi="HelveticaNeueLT Std" w:cstheme="minorHAnsi"/>
                <w:sz w:val="22"/>
                <w:szCs w:val="22"/>
              </w:rPr>
              <w:t xml:space="preserve"> Development</w:t>
            </w:r>
            <w:r>
              <w:rPr>
                <w:rFonts w:ascii="HelveticaNeueLT Std" w:hAnsi="HelveticaNeueLT Std" w:cstheme="minorHAnsi"/>
                <w:sz w:val="22"/>
                <w:szCs w:val="22"/>
              </w:rPr>
              <w:t>, Arts and Culture,</w:t>
            </w:r>
            <w:r w:rsidR="00997F48" w:rsidRPr="0030383F">
              <w:rPr>
                <w:rFonts w:ascii="HelveticaNeueLT Std" w:hAnsi="HelveticaNeueLT Std" w:cstheme="minorHAnsi"/>
                <w:sz w:val="22"/>
                <w:szCs w:val="22"/>
              </w:rPr>
              <w:t xml:space="preserve"> </w:t>
            </w:r>
            <w:r w:rsidR="00670F90">
              <w:rPr>
                <w:rFonts w:ascii="HelveticaNeueLT Std" w:hAnsi="HelveticaNeueLT Std" w:cstheme="minorHAnsi"/>
                <w:sz w:val="22"/>
                <w:szCs w:val="22"/>
              </w:rPr>
              <w:t xml:space="preserve">Property, Housing </w:t>
            </w:r>
            <w:r w:rsidR="00997F48" w:rsidRPr="0030383F">
              <w:rPr>
                <w:rFonts w:ascii="HelveticaNeueLT Std" w:hAnsi="HelveticaNeueLT Std" w:cstheme="minorHAnsi"/>
                <w:sz w:val="22"/>
                <w:szCs w:val="22"/>
              </w:rPr>
              <w:t>and Planning</w:t>
            </w:r>
            <w:r>
              <w:rPr>
                <w:rFonts w:ascii="HelveticaNeueLT Std" w:hAnsi="HelveticaNeueLT Std" w:cstheme="minorHAnsi"/>
                <w:sz w:val="22"/>
                <w:szCs w:val="22"/>
              </w:rPr>
              <w:t xml:space="preserve"> as well as local politicians and strategic partners such as the GLA.</w:t>
            </w:r>
          </w:p>
        </w:tc>
      </w:tr>
      <w:tr w:rsidR="00563203" w:rsidRPr="0030383F" w14:paraId="7928483C" w14:textId="77777777" w:rsidTr="00816B81">
        <w:trPr>
          <w:gridAfter w:val="1"/>
          <w:wAfter w:w="36" w:type="dxa"/>
          <w:trHeight w:val="397"/>
          <w:jc w:val="center"/>
        </w:trPr>
        <w:tc>
          <w:tcPr>
            <w:tcW w:w="9854" w:type="dxa"/>
            <w:shd w:val="clear" w:color="auto" w:fill="D9D9D9" w:themeFill="background1" w:themeFillShade="D9"/>
            <w:vAlign w:val="center"/>
          </w:tcPr>
          <w:p w14:paraId="24520220" w14:textId="77777777" w:rsidR="00563203" w:rsidRPr="0030383F" w:rsidRDefault="00563203">
            <w:pPr>
              <w:rPr>
                <w:rFonts w:ascii="HelveticaNeueLT Std" w:hAnsi="HelveticaNeueLT Std"/>
                <w:sz w:val="22"/>
                <w:szCs w:val="22"/>
              </w:rPr>
            </w:pPr>
            <w:r w:rsidRPr="0030383F">
              <w:rPr>
                <w:rFonts w:ascii="HelveticaNeueLT Std" w:hAnsi="HelveticaNeueLT Std"/>
                <w:sz w:val="22"/>
                <w:szCs w:val="22"/>
              </w:rPr>
              <w:lastRenderedPageBreak/>
              <w:t>Role Purpose</w:t>
            </w:r>
          </w:p>
        </w:tc>
      </w:tr>
      <w:tr w:rsidR="00563203" w:rsidRPr="0030383F" w14:paraId="76CA4CC0" w14:textId="77777777" w:rsidTr="00816B81">
        <w:trPr>
          <w:gridAfter w:val="1"/>
          <w:wAfter w:w="36" w:type="dxa"/>
          <w:jc w:val="center"/>
        </w:trPr>
        <w:tc>
          <w:tcPr>
            <w:tcW w:w="9854" w:type="dxa"/>
          </w:tcPr>
          <w:p w14:paraId="7B8611F0" w14:textId="77777777" w:rsidR="00601FA2" w:rsidRPr="00816B81" w:rsidRDefault="00601FA2" w:rsidP="00816B81">
            <w:pPr>
              <w:rPr>
                <w:rFonts w:ascii="HelveticaNeueLT Std" w:hAnsi="HelveticaNeueLT Std" w:cstheme="minorHAnsi"/>
                <w:spacing w:val="-1"/>
                <w:sz w:val="22"/>
                <w:szCs w:val="22"/>
              </w:rPr>
            </w:pPr>
          </w:p>
          <w:p w14:paraId="66D50965" w14:textId="607BB994" w:rsidR="00601FA2" w:rsidRPr="0030383F" w:rsidRDefault="00601FA2" w:rsidP="00816B81">
            <w:pPr>
              <w:widowControl w:val="0"/>
              <w:autoSpaceDE w:val="0"/>
              <w:autoSpaceDN w:val="0"/>
              <w:adjustRightInd w:val="0"/>
              <w:spacing w:after="200"/>
              <w:jc w:val="both"/>
              <w:rPr>
                <w:rFonts w:ascii="HelveticaNeueLT Std" w:hAnsi="HelveticaNeueLT Std" w:cstheme="minorHAnsi"/>
                <w:sz w:val="22"/>
                <w:szCs w:val="22"/>
              </w:rPr>
            </w:pPr>
            <w:r w:rsidRPr="00816B81">
              <w:rPr>
                <w:rFonts w:ascii="HelveticaNeueLT Std" w:hAnsi="HelveticaNeueLT Std" w:cstheme="minorHAnsi"/>
                <w:sz w:val="22"/>
                <w:szCs w:val="22"/>
              </w:rPr>
              <w:t xml:space="preserve">To provide strategic oversight and lead the planning, coordination, budget and delivery of an ongoing programme of creative activities </w:t>
            </w:r>
            <w:r w:rsidRPr="0030383F">
              <w:rPr>
                <w:rFonts w:ascii="HelveticaNeueLT Std" w:hAnsi="HelveticaNeueLT Std" w:cstheme="minorHAnsi"/>
                <w:sz w:val="22"/>
                <w:szCs w:val="22"/>
              </w:rPr>
              <w:t xml:space="preserve">tied directly to </w:t>
            </w:r>
            <w:r w:rsidRPr="00816B81">
              <w:rPr>
                <w:rFonts w:ascii="HelveticaNeueLT Std" w:hAnsi="HelveticaNeueLT Std" w:cstheme="minorHAnsi"/>
                <w:sz w:val="22"/>
                <w:szCs w:val="22"/>
              </w:rPr>
              <w:t>the borough’s regeneration programmes of Tottenham and Wood Green</w:t>
            </w:r>
            <w:r w:rsidR="00902834">
              <w:rPr>
                <w:rFonts w:ascii="HelveticaNeueLT Std" w:hAnsi="HelveticaNeueLT Std" w:cstheme="minorHAnsi"/>
                <w:sz w:val="22"/>
                <w:szCs w:val="22"/>
              </w:rPr>
              <w:t>;</w:t>
            </w:r>
            <w:r w:rsidRPr="00816B81">
              <w:rPr>
                <w:rFonts w:ascii="HelveticaNeueLT Std" w:hAnsi="HelveticaNeueLT Std" w:cstheme="minorHAnsi"/>
                <w:sz w:val="22"/>
                <w:szCs w:val="22"/>
              </w:rPr>
              <w:t xml:space="preserve"> maximising the areas’ strong cultural assets, engaging the area’s creative businesses in the development and delivery of same and fulfilling Haringey’s place-making aspirations which impact positively on all of our communities</w:t>
            </w:r>
            <w:r w:rsidR="00902834">
              <w:rPr>
                <w:rFonts w:ascii="HelveticaNeueLT Std" w:hAnsi="HelveticaNeueLT Std" w:cstheme="minorHAnsi"/>
                <w:sz w:val="22"/>
                <w:szCs w:val="22"/>
              </w:rPr>
              <w:t>;</w:t>
            </w:r>
          </w:p>
          <w:p w14:paraId="74B72669" w14:textId="058B3AE3" w:rsidR="00601FA2" w:rsidRPr="00670F90" w:rsidRDefault="00601FA2" w:rsidP="00816B81">
            <w:pPr>
              <w:widowControl w:val="0"/>
              <w:autoSpaceDE w:val="0"/>
              <w:autoSpaceDN w:val="0"/>
              <w:adjustRightInd w:val="0"/>
              <w:spacing w:after="200"/>
              <w:jc w:val="both"/>
              <w:rPr>
                <w:rFonts w:ascii="HelveticaNeueLT Std" w:hAnsi="HelveticaNeueLT Std" w:cstheme="minorHAnsi"/>
                <w:spacing w:val="-1"/>
                <w:sz w:val="22"/>
                <w:szCs w:val="22"/>
              </w:rPr>
            </w:pPr>
            <w:r w:rsidRPr="0030383F">
              <w:rPr>
                <w:rFonts w:ascii="HelveticaNeueLT Std" w:hAnsi="HelveticaNeueLT Std" w:cstheme="minorHAnsi"/>
                <w:spacing w:val="-1"/>
                <w:sz w:val="22"/>
                <w:szCs w:val="22"/>
              </w:rPr>
              <w:t>To s</w:t>
            </w:r>
            <w:r w:rsidRPr="00816B81">
              <w:rPr>
                <w:rFonts w:ascii="HelveticaNeueLT Std" w:hAnsi="HelveticaNeueLT Std" w:cstheme="minorHAnsi"/>
                <w:spacing w:val="-1"/>
                <w:sz w:val="22"/>
                <w:szCs w:val="22"/>
              </w:rPr>
              <w:t xml:space="preserve">erve as the lead officer for </w:t>
            </w:r>
            <w:r w:rsidRPr="00670F90">
              <w:rPr>
                <w:rFonts w:ascii="HelveticaNeueLT Std" w:hAnsi="HelveticaNeueLT Std" w:cstheme="minorHAnsi"/>
                <w:spacing w:val="-1"/>
                <w:sz w:val="22"/>
                <w:szCs w:val="22"/>
              </w:rPr>
              <w:t>Haringey’s Creative Enterprise Zone aspirations, a core initiative of the GLA. To further develop and deliver the Creative Tottenham Action Plan which seeks to support and grow Tottenham’s Creative Industries</w:t>
            </w:r>
            <w:r w:rsidR="00902834" w:rsidRPr="00670F90">
              <w:rPr>
                <w:rFonts w:ascii="HelveticaNeueLT Std" w:hAnsi="HelveticaNeueLT Std" w:cstheme="minorHAnsi"/>
                <w:spacing w:val="-1"/>
                <w:sz w:val="22"/>
                <w:szCs w:val="22"/>
              </w:rPr>
              <w:t>;</w:t>
            </w:r>
          </w:p>
          <w:p w14:paraId="2BB6EAC6" w14:textId="77777777" w:rsidR="00C64910" w:rsidRPr="005A46DC" w:rsidRDefault="00601FA2" w:rsidP="00816B81">
            <w:pPr>
              <w:widowControl w:val="0"/>
              <w:autoSpaceDE w:val="0"/>
              <w:autoSpaceDN w:val="0"/>
              <w:adjustRightInd w:val="0"/>
              <w:spacing w:after="200"/>
              <w:jc w:val="both"/>
              <w:rPr>
                <w:rFonts w:ascii="HelveticaNeueLT Std" w:eastAsiaTheme="minorEastAsia" w:hAnsi="HelveticaNeueLT Std" w:cstheme="minorHAnsi"/>
                <w:spacing w:val="-1"/>
                <w:sz w:val="22"/>
                <w:szCs w:val="22"/>
              </w:rPr>
            </w:pPr>
            <w:r w:rsidRPr="00670F90">
              <w:rPr>
                <w:rFonts w:ascii="HelveticaNeueLT Std" w:eastAsiaTheme="minorEastAsia" w:hAnsi="HelveticaNeueLT Std" w:cstheme="minorHAnsi"/>
                <w:spacing w:val="-1"/>
                <w:sz w:val="22"/>
                <w:szCs w:val="22"/>
              </w:rPr>
              <w:t xml:space="preserve">To act as the key point of contact and communication for the </w:t>
            </w:r>
            <w:r w:rsidR="008A51FC" w:rsidRPr="00670F90">
              <w:rPr>
                <w:rFonts w:ascii="HelveticaNeueLT Std" w:hAnsi="HelveticaNeueLT Std" w:cstheme="minorHAnsi"/>
                <w:spacing w:val="-1"/>
                <w:sz w:val="22"/>
                <w:szCs w:val="22"/>
              </w:rPr>
              <w:t xml:space="preserve">CEZ </w:t>
            </w:r>
            <w:r w:rsidRPr="00670F90">
              <w:rPr>
                <w:rFonts w:ascii="HelveticaNeueLT Std" w:eastAsiaTheme="minorEastAsia" w:hAnsi="HelveticaNeueLT Std" w:cstheme="minorHAnsi"/>
                <w:spacing w:val="-1"/>
                <w:sz w:val="22"/>
                <w:szCs w:val="22"/>
              </w:rPr>
              <w:t xml:space="preserve">initiative, providing documentation as and when required. The role will </w:t>
            </w:r>
            <w:r w:rsidR="008A51FC" w:rsidRPr="00670F90">
              <w:rPr>
                <w:rFonts w:ascii="HelveticaNeueLT Std" w:hAnsi="HelveticaNeueLT Std" w:cstheme="minorHAnsi"/>
                <w:spacing w:val="-1"/>
                <w:sz w:val="22"/>
                <w:szCs w:val="22"/>
              </w:rPr>
              <w:t xml:space="preserve">also </w:t>
            </w:r>
            <w:r w:rsidRPr="00670F90">
              <w:rPr>
                <w:rFonts w:ascii="HelveticaNeueLT Std" w:eastAsiaTheme="minorEastAsia" w:hAnsi="HelveticaNeueLT Std" w:cstheme="minorHAnsi"/>
                <w:spacing w:val="-1"/>
                <w:sz w:val="22"/>
                <w:szCs w:val="22"/>
              </w:rPr>
              <w:t xml:space="preserve">manage the CEZ steering board, and liaise with relevant </w:t>
            </w:r>
            <w:r w:rsidRPr="005A46DC">
              <w:rPr>
                <w:rFonts w:ascii="HelveticaNeueLT Std" w:eastAsiaTheme="minorEastAsia" w:hAnsi="HelveticaNeueLT Std" w:cstheme="minorHAnsi"/>
                <w:spacing w:val="-1"/>
                <w:sz w:val="22"/>
                <w:szCs w:val="22"/>
              </w:rPr>
              <w:t>stakeholders and partners both within and outside of the Council.</w:t>
            </w:r>
          </w:p>
          <w:p w14:paraId="0D25A8DB" w14:textId="77777777" w:rsidR="005A46DC" w:rsidRPr="005A46DC" w:rsidRDefault="005A46DC" w:rsidP="005A46DC">
            <w:pPr>
              <w:spacing w:after="240"/>
              <w:rPr>
                <w:rFonts w:ascii="HelveticaNeueLT Std" w:hAnsi="HelveticaNeueLT Std" w:cs="Arial"/>
                <w:color w:val="000000"/>
                <w:sz w:val="22"/>
                <w:szCs w:val="22"/>
              </w:rPr>
            </w:pPr>
            <w:r w:rsidRPr="005A46DC">
              <w:rPr>
                <w:rFonts w:ascii="HelveticaNeueLT Std" w:hAnsi="HelveticaNeueLT Std" w:cs="Arial"/>
                <w:color w:val="000000"/>
                <w:sz w:val="22"/>
                <w:szCs w:val="22"/>
              </w:rPr>
              <w:t>To work closely and collaboratively with the borough's strategic leads for culture to ensure     a coherent approach to the Wood Green and Tottenham area developments, well aligned to a wider cultural strategy for the borough.</w:t>
            </w:r>
          </w:p>
          <w:p w14:paraId="7C80DDCF" w14:textId="33A9670C" w:rsidR="005A46DC" w:rsidRPr="00816B81" w:rsidRDefault="005A46DC" w:rsidP="005A46DC">
            <w:pPr>
              <w:widowControl w:val="0"/>
              <w:autoSpaceDE w:val="0"/>
              <w:autoSpaceDN w:val="0"/>
              <w:adjustRightInd w:val="0"/>
              <w:spacing w:after="200"/>
              <w:jc w:val="both"/>
              <w:rPr>
                <w:rFonts w:ascii="HelveticaNeueLT Std" w:hAnsi="HelveticaNeueLT Std" w:cs="Arial"/>
                <w:sz w:val="22"/>
                <w:szCs w:val="22"/>
              </w:rPr>
            </w:pPr>
            <w:r w:rsidRPr="005A46DC">
              <w:rPr>
                <w:rFonts w:ascii="HelveticaNeueLT Std" w:hAnsi="HelveticaNeueLT Std" w:cs="Arial"/>
                <w:color w:val="000000"/>
                <w:sz w:val="22"/>
                <w:szCs w:val="22"/>
              </w:rPr>
              <w:t>To liaise with the borough's cultural officer to ensure that any interface with internal and external stakeholders and funders is well-coordinated and takes into account borough-wide strategic planning.</w:t>
            </w:r>
          </w:p>
        </w:tc>
      </w:tr>
    </w:tbl>
    <w:p w14:paraId="49EF5A02" w14:textId="77777777" w:rsidR="00E57DA5" w:rsidRPr="00C468E1" w:rsidRDefault="00E57DA5">
      <w:pPr>
        <w:spacing w:before="120" w:after="120"/>
        <w:rPr>
          <w:rFonts w:ascii="HelveticaNeueLT Std" w:hAnsi="HelveticaNeueLT Std"/>
          <w:sz w:val="12"/>
          <w:szCs w:val="12"/>
        </w:rPr>
      </w:pPr>
    </w:p>
    <w:tbl>
      <w:tblPr>
        <w:tblStyle w:val="TableGrid"/>
        <w:tblW w:w="0" w:type="auto"/>
        <w:jc w:val="center"/>
        <w:tblLook w:val="04A0" w:firstRow="1" w:lastRow="0" w:firstColumn="1" w:lastColumn="0" w:noHBand="0" w:noVBand="1"/>
      </w:tblPr>
      <w:tblGrid>
        <w:gridCol w:w="7985"/>
        <w:gridCol w:w="1791"/>
      </w:tblGrid>
      <w:tr w:rsidR="00E57DA5" w:rsidRPr="0030383F" w14:paraId="4E00A0E9" w14:textId="77777777" w:rsidTr="002457EE">
        <w:trPr>
          <w:trHeight w:val="397"/>
          <w:jc w:val="center"/>
        </w:trPr>
        <w:tc>
          <w:tcPr>
            <w:tcW w:w="9776" w:type="dxa"/>
            <w:gridSpan w:val="2"/>
            <w:shd w:val="clear" w:color="auto" w:fill="D9D9D9" w:themeFill="background1" w:themeFillShade="D9"/>
            <w:vAlign w:val="center"/>
          </w:tcPr>
          <w:p w14:paraId="7E5CED18" w14:textId="77777777" w:rsidR="00E57DA5" w:rsidRPr="0030383F" w:rsidRDefault="00E57DA5">
            <w:pPr>
              <w:rPr>
                <w:rFonts w:ascii="HelveticaNeueLT Std" w:hAnsi="HelveticaNeueLT Std"/>
                <w:sz w:val="22"/>
                <w:szCs w:val="22"/>
              </w:rPr>
            </w:pPr>
            <w:r w:rsidRPr="0030383F">
              <w:rPr>
                <w:rFonts w:ascii="HelveticaNeueLT Std" w:hAnsi="HelveticaNeueLT Std"/>
                <w:sz w:val="22"/>
                <w:szCs w:val="22"/>
              </w:rPr>
              <w:t>Main Responsibilities</w:t>
            </w:r>
          </w:p>
        </w:tc>
      </w:tr>
      <w:tr w:rsidR="00E57DA5" w:rsidRPr="0030383F" w14:paraId="346DF5B5" w14:textId="77777777" w:rsidTr="002457EE">
        <w:trPr>
          <w:jc w:val="center"/>
        </w:trPr>
        <w:tc>
          <w:tcPr>
            <w:tcW w:w="9776" w:type="dxa"/>
            <w:gridSpan w:val="2"/>
          </w:tcPr>
          <w:p w14:paraId="4021CDD9" w14:textId="2E27A5A8" w:rsidR="00601FA2" w:rsidRPr="008A51FC" w:rsidRDefault="00601FA2" w:rsidP="00816B81">
            <w:pPr>
              <w:jc w:val="both"/>
              <w:rPr>
                <w:rFonts w:ascii="HelveticaNeueLT Std" w:hAnsi="HelveticaNeueLT Std" w:cstheme="minorHAnsi"/>
                <w:sz w:val="22"/>
                <w:szCs w:val="22"/>
              </w:rPr>
            </w:pPr>
            <w:r w:rsidRPr="008A51FC">
              <w:rPr>
                <w:rFonts w:ascii="HelveticaNeueLT Std" w:hAnsi="HelveticaNeueLT Std" w:cstheme="minorHAnsi"/>
                <w:sz w:val="22"/>
                <w:szCs w:val="22"/>
              </w:rPr>
              <w:t xml:space="preserve">To be accountable and responsible for </w:t>
            </w:r>
            <w:r w:rsidRPr="008A51FC">
              <w:rPr>
                <w:rFonts w:ascii="HelveticaNeueLT Std" w:hAnsi="HelveticaNeueLT Std" w:cstheme="minorHAnsi"/>
                <w:sz w:val="22"/>
                <w:szCs w:val="22"/>
                <w:lang w:val="en-US" w:eastAsia="en-US"/>
              </w:rPr>
              <w:t xml:space="preserve">the ongoing development and implementation of a Cultural and Creative Economy Work Stream </w:t>
            </w:r>
            <w:r w:rsidRPr="008A51FC">
              <w:rPr>
                <w:rFonts w:ascii="HelveticaNeueLT Std" w:hAnsi="HelveticaNeueLT Std" w:cstheme="minorHAnsi"/>
                <w:sz w:val="22"/>
                <w:szCs w:val="22"/>
              </w:rPr>
              <w:t xml:space="preserve">which will ensure that creativity is placed at the heart of regeneration programmes in Tottenham and Wood Green, supporting and growing the area’s creative businesses and providing significant opportunities for local community engagement. </w:t>
            </w:r>
          </w:p>
          <w:p w14:paraId="352A410B" w14:textId="310E1CE9" w:rsidR="00E11A32" w:rsidRPr="0030383F" w:rsidRDefault="00E11A32">
            <w:pPr>
              <w:rPr>
                <w:rFonts w:ascii="HelveticaNeueLT Std" w:hAnsi="HelveticaNeueLT Std" w:cstheme="minorHAnsi"/>
                <w:sz w:val="22"/>
                <w:szCs w:val="22"/>
              </w:rPr>
            </w:pPr>
          </w:p>
          <w:p w14:paraId="070E9DEF" w14:textId="0EA4EEE4" w:rsidR="00D279A1" w:rsidRPr="00816B81" w:rsidRDefault="00E11A32" w:rsidP="00816B81">
            <w:pPr>
              <w:widowControl w:val="0"/>
              <w:autoSpaceDE w:val="0"/>
              <w:autoSpaceDN w:val="0"/>
              <w:adjustRightInd w:val="0"/>
              <w:spacing w:after="200"/>
              <w:jc w:val="both"/>
              <w:rPr>
                <w:rFonts w:ascii="HelveticaNeueLT Std" w:hAnsi="HelveticaNeueLT Std" w:cs="Arial"/>
                <w:sz w:val="22"/>
                <w:szCs w:val="22"/>
              </w:rPr>
            </w:pPr>
            <w:r w:rsidRPr="00816B81">
              <w:rPr>
                <w:rFonts w:ascii="HelveticaNeueLT Std" w:hAnsi="HelveticaNeueLT Std" w:cs="Arial"/>
                <w:sz w:val="22"/>
                <w:szCs w:val="22"/>
              </w:rPr>
              <w:t xml:space="preserve">To lead on the </w:t>
            </w:r>
            <w:r w:rsidRPr="008A51FC">
              <w:rPr>
                <w:rFonts w:ascii="HelveticaNeueLT Std" w:hAnsi="HelveticaNeueLT Std" w:cs="Arial"/>
                <w:sz w:val="22"/>
                <w:szCs w:val="22"/>
              </w:rPr>
              <w:t xml:space="preserve">development and </w:t>
            </w:r>
            <w:r w:rsidRPr="00816B81">
              <w:rPr>
                <w:rFonts w:ascii="HelveticaNeueLT Std" w:hAnsi="HelveticaNeueLT Std" w:cs="Arial"/>
                <w:sz w:val="22"/>
                <w:szCs w:val="22"/>
              </w:rPr>
              <w:t>delivery of projects as part of the regeneration programmes, which allow the community to access and benefit from the creative and cultural sector, including upskilling, employment and participation initiatives.</w:t>
            </w:r>
          </w:p>
          <w:p w14:paraId="190C4660" w14:textId="712270EF" w:rsidR="00E11A32" w:rsidRPr="00816B81" w:rsidRDefault="008A51FC" w:rsidP="00816B81">
            <w:pPr>
              <w:jc w:val="both"/>
              <w:rPr>
                <w:rFonts w:ascii="HelveticaNeueLT Std" w:hAnsi="HelveticaNeueLT Std" w:cstheme="minorHAnsi"/>
                <w:sz w:val="22"/>
                <w:szCs w:val="22"/>
              </w:rPr>
            </w:pPr>
            <w:r>
              <w:rPr>
                <w:rFonts w:ascii="HelveticaNeueLT Std" w:hAnsi="HelveticaNeueLT Std"/>
                <w:sz w:val="22"/>
                <w:szCs w:val="22"/>
              </w:rPr>
              <w:t>To c</w:t>
            </w:r>
            <w:r w:rsidR="00E11A32" w:rsidRPr="00816B81">
              <w:rPr>
                <w:rFonts w:ascii="HelveticaNeueLT Std" w:hAnsi="HelveticaNeueLT Std"/>
                <w:sz w:val="22"/>
                <w:szCs w:val="22"/>
              </w:rPr>
              <w:t>reate a framework in which artists, cultural organisations, businesses and innovators can work effectively</w:t>
            </w:r>
            <w:r>
              <w:rPr>
                <w:rFonts w:ascii="HelveticaNeueLT Std" w:hAnsi="HelveticaNeueLT Std"/>
                <w:sz w:val="22"/>
                <w:szCs w:val="22"/>
              </w:rPr>
              <w:t>, collaboratively</w:t>
            </w:r>
            <w:r w:rsidR="00E11A32" w:rsidRPr="00816B81">
              <w:rPr>
                <w:rFonts w:ascii="HelveticaNeueLT Std" w:hAnsi="HelveticaNeueLT Std"/>
                <w:sz w:val="22"/>
                <w:szCs w:val="22"/>
              </w:rPr>
              <w:t xml:space="preserve"> and creatively within Tottenham and Wood Green, and which supports partnership working and advancement for all.</w:t>
            </w:r>
          </w:p>
          <w:p w14:paraId="30018DA7" w14:textId="77777777" w:rsidR="00E11A32" w:rsidRPr="0030383F" w:rsidRDefault="00E11A32" w:rsidP="00816B81">
            <w:pPr>
              <w:autoSpaceDE w:val="0"/>
              <w:autoSpaceDN w:val="0"/>
              <w:adjustRightInd w:val="0"/>
              <w:rPr>
                <w:rFonts w:ascii="HelveticaNeueLT Std" w:hAnsi="HelveticaNeueLT Std"/>
                <w:sz w:val="22"/>
                <w:szCs w:val="22"/>
              </w:rPr>
            </w:pPr>
          </w:p>
          <w:p w14:paraId="3B5D31C7" w14:textId="3EC88424" w:rsidR="008A51FC" w:rsidRDefault="008A51FC" w:rsidP="00816B81">
            <w:pPr>
              <w:autoSpaceDE w:val="0"/>
              <w:autoSpaceDN w:val="0"/>
              <w:adjustRightInd w:val="0"/>
              <w:rPr>
                <w:rFonts w:ascii="HelveticaNeueLT Std" w:hAnsi="HelveticaNeueLT Std"/>
                <w:color w:val="000000"/>
                <w:sz w:val="22"/>
                <w:szCs w:val="22"/>
              </w:rPr>
            </w:pPr>
            <w:r>
              <w:rPr>
                <w:rFonts w:ascii="HelveticaNeueLT Std" w:hAnsi="HelveticaNeueLT Std"/>
                <w:sz w:val="22"/>
                <w:szCs w:val="22"/>
              </w:rPr>
              <w:t>To d</w:t>
            </w:r>
            <w:r w:rsidR="00E11A32" w:rsidRPr="00816B81">
              <w:rPr>
                <w:rFonts w:ascii="HelveticaNeueLT Std" w:hAnsi="HelveticaNeueLT Std"/>
                <w:sz w:val="22"/>
                <w:szCs w:val="22"/>
              </w:rPr>
              <w:t>evelop an income generation plan, including proactively developing bids for internal and external funding (including S106)</w:t>
            </w:r>
            <w:r w:rsidR="00E11A32" w:rsidRPr="0030383F">
              <w:rPr>
                <w:rFonts w:ascii="HelveticaNeueLT Std" w:hAnsi="HelveticaNeueLT Std"/>
                <w:sz w:val="22"/>
                <w:szCs w:val="22"/>
              </w:rPr>
              <w:t>,</w:t>
            </w:r>
            <w:r w:rsidR="00E11A32" w:rsidRPr="00816B81">
              <w:rPr>
                <w:rFonts w:ascii="HelveticaNeueLT Std" w:hAnsi="HelveticaNeueLT Std"/>
                <w:sz w:val="22"/>
                <w:szCs w:val="22"/>
              </w:rPr>
              <w:t xml:space="preserve"> to support Tottenham and Wood Green’s creative economy ambitions.</w:t>
            </w:r>
          </w:p>
          <w:p w14:paraId="2D82371E" w14:textId="77777777" w:rsidR="008A51FC" w:rsidRDefault="008A51FC" w:rsidP="00816B81">
            <w:pPr>
              <w:autoSpaceDE w:val="0"/>
              <w:autoSpaceDN w:val="0"/>
              <w:adjustRightInd w:val="0"/>
              <w:rPr>
                <w:rFonts w:ascii="HelveticaNeueLT Std" w:hAnsi="HelveticaNeueLT Std"/>
                <w:color w:val="000000"/>
                <w:sz w:val="22"/>
                <w:szCs w:val="22"/>
              </w:rPr>
            </w:pPr>
          </w:p>
          <w:p w14:paraId="67D4A88F" w14:textId="5E2C3632" w:rsidR="008A51FC" w:rsidRPr="0030383F" w:rsidRDefault="008A51FC" w:rsidP="00816B81">
            <w:pPr>
              <w:widowControl w:val="0"/>
              <w:autoSpaceDE w:val="0"/>
              <w:autoSpaceDN w:val="0"/>
              <w:adjustRightInd w:val="0"/>
              <w:spacing w:after="200"/>
              <w:jc w:val="both"/>
              <w:rPr>
                <w:rFonts w:ascii="HelveticaNeueLT Std" w:hAnsi="HelveticaNeueLT Std" w:cstheme="minorHAnsi"/>
                <w:sz w:val="22"/>
                <w:szCs w:val="22"/>
                <w:lang w:val="en-US" w:eastAsia="en-US"/>
              </w:rPr>
            </w:pPr>
            <w:r>
              <w:rPr>
                <w:rFonts w:ascii="HelveticaNeueLT Std" w:hAnsi="HelveticaNeueLT Std"/>
                <w:color w:val="000000"/>
                <w:sz w:val="22"/>
                <w:szCs w:val="22"/>
              </w:rPr>
              <w:t xml:space="preserve">To </w:t>
            </w:r>
            <w:r>
              <w:rPr>
                <w:rFonts w:ascii="HelveticaNeueLT Std" w:hAnsi="HelveticaNeueLT Std" w:cstheme="minorHAnsi"/>
                <w:sz w:val="22"/>
                <w:szCs w:val="22"/>
                <w:lang w:val="en-US" w:eastAsia="en-US"/>
              </w:rPr>
              <w:t>d</w:t>
            </w:r>
            <w:r w:rsidR="00E11A32" w:rsidRPr="00816B81">
              <w:rPr>
                <w:rFonts w:ascii="HelveticaNeueLT Std" w:hAnsi="HelveticaNeueLT Std" w:cstheme="minorHAnsi"/>
                <w:sz w:val="22"/>
                <w:szCs w:val="22"/>
                <w:lang w:val="en-US" w:eastAsia="en-US"/>
              </w:rPr>
              <w:t xml:space="preserve">irectly curate and/or commission creative </w:t>
            </w:r>
            <w:r w:rsidR="00E11A32" w:rsidRPr="0030383F">
              <w:rPr>
                <w:rFonts w:ascii="HelveticaNeueLT Std" w:hAnsi="HelveticaNeueLT Std" w:cstheme="minorHAnsi"/>
                <w:sz w:val="22"/>
                <w:szCs w:val="22"/>
                <w:lang w:val="en-US" w:eastAsia="en-US"/>
              </w:rPr>
              <w:t xml:space="preserve">placed based </w:t>
            </w:r>
            <w:r w:rsidR="00E11A32" w:rsidRPr="00816B81">
              <w:rPr>
                <w:rFonts w:ascii="HelveticaNeueLT Std" w:hAnsi="HelveticaNeueLT Std" w:cstheme="minorHAnsi"/>
                <w:sz w:val="22"/>
                <w:szCs w:val="22"/>
                <w:lang w:val="en-US" w:eastAsia="en-US"/>
              </w:rPr>
              <w:t xml:space="preserve">projects across the Tottenham and Wood Green </w:t>
            </w:r>
            <w:r w:rsidR="00E11A32" w:rsidRPr="0030383F">
              <w:rPr>
                <w:rFonts w:ascii="HelveticaNeueLT Std" w:hAnsi="HelveticaNeueLT Std" w:cstheme="minorHAnsi"/>
                <w:sz w:val="22"/>
                <w:szCs w:val="22"/>
                <w:lang w:val="en-US" w:eastAsia="en-US"/>
              </w:rPr>
              <w:t>Regeneration Programmes.</w:t>
            </w:r>
          </w:p>
          <w:p w14:paraId="68F9156D" w14:textId="04A61445" w:rsidR="00E11A32" w:rsidRPr="0030383F" w:rsidRDefault="00E11A32" w:rsidP="00816B81">
            <w:pPr>
              <w:widowControl w:val="0"/>
              <w:autoSpaceDE w:val="0"/>
              <w:autoSpaceDN w:val="0"/>
              <w:adjustRightInd w:val="0"/>
              <w:spacing w:after="200"/>
              <w:jc w:val="both"/>
              <w:rPr>
                <w:rFonts w:ascii="HelveticaNeueLT Std" w:hAnsi="HelveticaNeueLT Std" w:cs="Arial"/>
                <w:sz w:val="22"/>
                <w:szCs w:val="22"/>
              </w:rPr>
            </w:pPr>
            <w:r w:rsidRPr="00816B81">
              <w:rPr>
                <w:rFonts w:ascii="HelveticaNeueLT Std" w:hAnsi="HelveticaNeueLT Std" w:cstheme="minorHAnsi"/>
                <w:sz w:val="22"/>
                <w:szCs w:val="22"/>
              </w:rPr>
              <w:t xml:space="preserve">To ensure a joined up approach towards the council’s corporate policies and programmes </w:t>
            </w:r>
            <w:r w:rsidR="00D279A1" w:rsidRPr="0030383F">
              <w:rPr>
                <w:rFonts w:ascii="HelveticaNeueLT Std" w:hAnsi="HelveticaNeueLT Std" w:cstheme="minorHAnsi"/>
                <w:sz w:val="22"/>
                <w:szCs w:val="22"/>
              </w:rPr>
              <w:t>that</w:t>
            </w:r>
            <w:r w:rsidRPr="00816B81">
              <w:rPr>
                <w:rFonts w:ascii="HelveticaNeueLT Std" w:hAnsi="HelveticaNeueLT Std" w:cstheme="minorHAnsi"/>
                <w:sz w:val="22"/>
                <w:szCs w:val="22"/>
              </w:rPr>
              <w:t xml:space="preserve"> place culture and creative industries at the forefront of the Council’s regeneration programme. This will include but not be limited to Culture, Heritage</w:t>
            </w:r>
            <w:r w:rsidR="008A51FC">
              <w:rPr>
                <w:rFonts w:ascii="HelveticaNeueLT Std" w:hAnsi="HelveticaNeueLT Std" w:cstheme="minorHAnsi"/>
                <w:sz w:val="22"/>
                <w:szCs w:val="22"/>
              </w:rPr>
              <w:t>,</w:t>
            </w:r>
            <w:r w:rsidRPr="00816B81">
              <w:rPr>
                <w:rFonts w:ascii="HelveticaNeueLT Std" w:hAnsi="HelveticaNeueLT Std" w:cstheme="minorHAnsi"/>
                <w:sz w:val="22"/>
                <w:szCs w:val="22"/>
              </w:rPr>
              <w:t xml:space="preserve"> Planning and Economic Development.</w:t>
            </w:r>
          </w:p>
          <w:p w14:paraId="36B7F454" w14:textId="4D8755F6" w:rsidR="00E11A32" w:rsidRPr="00816B81" w:rsidRDefault="00E11A32" w:rsidP="00816B81">
            <w:pPr>
              <w:widowControl w:val="0"/>
              <w:autoSpaceDE w:val="0"/>
              <w:autoSpaceDN w:val="0"/>
              <w:adjustRightInd w:val="0"/>
              <w:spacing w:after="200"/>
              <w:jc w:val="both"/>
              <w:rPr>
                <w:rFonts w:ascii="HelveticaNeueLT Std" w:hAnsi="HelveticaNeueLT Std" w:cs="Arial"/>
                <w:sz w:val="22"/>
                <w:szCs w:val="22"/>
              </w:rPr>
            </w:pPr>
            <w:r w:rsidRPr="0030383F">
              <w:rPr>
                <w:rFonts w:ascii="HelveticaNeueLT Std" w:hAnsi="HelveticaNeueLT Std" w:cs="Arial"/>
                <w:sz w:val="22"/>
                <w:szCs w:val="22"/>
              </w:rPr>
              <w:t xml:space="preserve">To </w:t>
            </w:r>
            <w:r w:rsidR="00D279A1" w:rsidRPr="0030383F">
              <w:rPr>
                <w:rFonts w:ascii="HelveticaNeueLT Std" w:hAnsi="HelveticaNeueLT Std" w:cs="Arial"/>
                <w:sz w:val="22"/>
                <w:szCs w:val="22"/>
              </w:rPr>
              <w:t xml:space="preserve">broker key relationships and </w:t>
            </w:r>
            <w:r w:rsidRPr="0030383F">
              <w:rPr>
                <w:rFonts w:ascii="HelveticaNeueLT Std" w:hAnsi="HelveticaNeueLT Std" w:cs="Arial"/>
                <w:sz w:val="22"/>
                <w:szCs w:val="22"/>
              </w:rPr>
              <w:t>w</w:t>
            </w:r>
            <w:r w:rsidRPr="00816B81">
              <w:rPr>
                <w:rFonts w:ascii="HelveticaNeueLT Std" w:hAnsi="HelveticaNeueLT Std" w:cs="Arial"/>
                <w:sz w:val="22"/>
                <w:szCs w:val="22"/>
              </w:rPr>
              <w:t xml:space="preserve">ork closely with the Council’s partner agencies (e.g. Transport for London, London Underground, and the GLA) in Tottenham and Wood Green </w:t>
            </w:r>
            <w:r w:rsidR="00D279A1" w:rsidRPr="00816B81">
              <w:rPr>
                <w:rFonts w:ascii="HelveticaNeueLT Std" w:hAnsi="HelveticaNeueLT Std" w:cs="Calibri"/>
                <w:color w:val="000000"/>
                <w:sz w:val="22"/>
                <w:szCs w:val="22"/>
              </w:rPr>
              <w:t xml:space="preserve">ensuring their plans </w:t>
            </w:r>
            <w:r w:rsidRPr="00816B81">
              <w:rPr>
                <w:rFonts w:ascii="HelveticaNeueLT Std" w:hAnsi="HelveticaNeueLT Std" w:cs="Arial"/>
                <w:sz w:val="22"/>
                <w:szCs w:val="22"/>
              </w:rPr>
              <w:t>are</w:t>
            </w:r>
            <w:r w:rsidR="00D279A1" w:rsidRPr="0030383F">
              <w:rPr>
                <w:rFonts w:ascii="HelveticaNeueLT Std" w:hAnsi="HelveticaNeueLT Std" w:cs="Arial"/>
                <w:sz w:val="22"/>
                <w:szCs w:val="22"/>
              </w:rPr>
              <w:t xml:space="preserve"> fully</w:t>
            </w:r>
            <w:r w:rsidRPr="00816B81">
              <w:rPr>
                <w:rFonts w:ascii="HelveticaNeueLT Std" w:hAnsi="HelveticaNeueLT Std" w:cs="Arial"/>
                <w:sz w:val="22"/>
                <w:szCs w:val="22"/>
              </w:rPr>
              <w:t xml:space="preserve"> integrated</w:t>
            </w:r>
            <w:r w:rsidR="00D279A1" w:rsidRPr="0030383F">
              <w:rPr>
                <w:rFonts w:ascii="HelveticaNeueLT Std" w:hAnsi="HelveticaNeueLT Std" w:cs="Arial"/>
                <w:sz w:val="22"/>
                <w:szCs w:val="22"/>
              </w:rPr>
              <w:t>,</w:t>
            </w:r>
            <w:r w:rsidRPr="00816B81">
              <w:rPr>
                <w:rFonts w:ascii="HelveticaNeueLT Std" w:hAnsi="HelveticaNeueLT Std" w:cs="Arial"/>
                <w:sz w:val="22"/>
                <w:szCs w:val="22"/>
              </w:rPr>
              <w:t xml:space="preserve"> </w:t>
            </w:r>
            <w:r w:rsidRPr="0030383F">
              <w:rPr>
                <w:rFonts w:ascii="HelveticaNeueLT Std" w:hAnsi="HelveticaNeueLT Std" w:cs="Arial"/>
                <w:sz w:val="22"/>
                <w:szCs w:val="22"/>
              </w:rPr>
              <w:t>with additional opportunities for place based creative interventions maximised.</w:t>
            </w:r>
          </w:p>
          <w:p w14:paraId="1B73FBE0" w14:textId="3FE9EE94" w:rsidR="00D279A1" w:rsidRPr="0030383F" w:rsidRDefault="00D279A1">
            <w:pPr>
              <w:autoSpaceDE w:val="0"/>
              <w:autoSpaceDN w:val="0"/>
              <w:adjustRightInd w:val="0"/>
              <w:rPr>
                <w:rFonts w:ascii="HelveticaNeueLT Std" w:hAnsi="HelveticaNeueLT Std"/>
                <w:color w:val="000000"/>
                <w:sz w:val="22"/>
                <w:szCs w:val="22"/>
              </w:rPr>
            </w:pPr>
            <w:r w:rsidRPr="0030383F">
              <w:rPr>
                <w:rFonts w:ascii="HelveticaNeueLT Std" w:hAnsi="HelveticaNeueLT Std" w:cstheme="minorHAnsi"/>
                <w:sz w:val="22"/>
                <w:szCs w:val="22"/>
              </w:rPr>
              <w:t>To champion and advocate Tottenham and Wood Green as major contributors to the cultural and creative landscape of London to the creative sectors, statutory bodies and other key stakeholders</w:t>
            </w:r>
          </w:p>
          <w:p w14:paraId="5608506B" w14:textId="31E4164C" w:rsidR="00D279A1" w:rsidRPr="00816B81" w:rsidRDefault="00D279A1">
            <w:pPr>
              <w:autoSpaceDE w:val="0"/>
              <w:autoSpaceDN w:val="0"/>
              <w:adjustRightInd w:val="0"/>
              <w:rPr>
                <w:rFonts w:ascii="HelveticaNeueLT Std" w:hAnsi="HelveticaNeueLT Std" w:cs="Calibri"/>
                <w:color w:val="000000"/>
                <w:sz w:val="22"/>
                <w:szCs w:val="22"/>
              </w:rPr>
            </w:pPr>
          </w:p>
          <w:p w14:paraId="1C3B8361" w14:textId="7A940798" w:rsidR="000A7CA5" w:rsidRPr="00902834" w:rsidRDefault="008A51FC" w:rsidP="00902834">
            <w:pPr>
              <w:autoSpaceDE w:val="0"/>
              <w:autoSpaceDN w:val="0"/>
              <w:adjustRightInd w:val="0"/>
              <w:rPr>
                <w:rFonts w:ascii="HelveticaNeueLT Std" w:hAnsi="HelveticaNeueLT Std" w:cstheme="minorHAnsi"/>
                <w:sz w:val="22"/>
                <w:szCs w:val="22"/>
              </w:rPr>
            </w:pPr>
            <w:r>
              <w:rPr>
                <w:rFonts w:ascii="HelveticaNeueLT Std" w:hAnsi="HelveticaNeueLT Std" w:cs="Calibri"/>
                <w:color w:val="000000"/>
                <w:sz w:val="22"/>
                <w:szCs w:val="22"/>
              </w:rPr>
              <w:t>To r</w:t>
            </w:r>
            <w:r w:rsidR="00D279A1" w:rsidRPr="00816B81">
              <w:rPr>
                <w:rFonts w:ascii="HelveticaNeueLT Std" w:hAnsi="HelveticaNeueLT Std" w:cs="Calibri"/>
                <w:color w:val="000000"/>
                <w:sz w:val="22"/>
                <w:szCs w:val="22"/>
              </w:rPr>
              <w:t xml:space="preserve">ecruit and line manage staff, freelance subcontractors, project managers, artists and designers as and when required. </w:t>
            </w:r>
          </w:p>
          <w:p w14:paraId="1F6D0538" w14:textId="2515AE1C" w:rsidR="002B4102" w:rsidRPr="00816B81" w:rsidRDefault="002B4102">
            <w:pPr>
              <w:pStyle w:val="BodyText"/>
              <w:tabs>
                <w:tab w:val="left" w:pos="1353"/>
              </w:tabs>
              <w:kinsoku w:val="0"/>
              <w:overflowPunct w:val="0"/>
              <w:ind w:left="0" w:right="423" w:firstLine="0"/>
              <w:rPr>
                <w:sz w:val="22"/>
                <w:szCs w:val="22"/>
              </w:rPr>
            </w:pPr>
          </w:p>
        </w:tc>
      </w:tr>
      <w:tr w:rsidR="006A1ED1" w:rsidRPr="0030383F" w14:paraId="2E92BAA7" w14:textId="77777777" w:rsidTr="002457EE">
        <w:tblPrEx>
          <w:jc w:val="left"/>
        </w:tblPrEx>
        <w:trPr>
          <w:trHeight w:val="397"/>
        </w:trPr>
        <w:tc>
          <w:tcPr>
            <w:tcW w:w="9776" w:type="dxa"/>
            <w:gridSpan w:val="2"/>
            <w:shd w:val="clear" w:color="auto" w:fill="D9D9D9" w:themeFill="background1" w:themeFillShade="D9"/>
            <w:vAlign w:val="center"/>
          </w:tcPr>
          <w:p w14:paraId="0B0088F4" w14:textId="77777777" w:rsidR="006A1ED1" w:rsidRPr="00816B81" w:rsidRDefault="006A1ED1">
            <w:pPr>
              <w:rPr>
                <w:rFonts w:ascii="HelveticaNeueLT Std" w:hAnsi="HelveticaNeueLT Std"/>
                <w:sz w:val="22"/>
                <w:szCs w:val="22"/>
              </w:rPr>
            </w:pPr>
            <w:r w:rsidRPr="0030383F">
              <w:rPr>
                <w:rFonts w:ascii="HelveticaNeueLT Std" w:hAnsi="HelveticaNeueLT Std"/>
                <w:sz w:val="22"/>
                <w:szCs w:val="22"/>
              </w:rPr>
              <w:t>Generic Responsibilities</w:t>
            </w:r>
          </w:p>
        </w:tc>
      </w:tr>
      <w:tr w:rsidR="006A1ED1" w:rsidRPr="0030383F" w14:paraId="296E08A1" w14:textId="77777777" w:rsidTr="002457EE">
        <w:tblPrEx>
          <w:jc w:val="left"/>
        </w:tblPrEx>
        <w:tc>
          <w:tcPr>
            <w:tcW w:w="9776" w:type="dxa"/>
            <w:gridSpan w:val="2"/>
          </w:tcPr>
          <w:p w14:paraId="4171EE99" w14:textId="1BF97B22" w:rsidR="00D279A1" w:rsidRPr="0030383F" w:rsidRDefault="00D279A1" w:rsidP="00816B81">
            <w:pPr>
              <w:pStyle w:val="ListParagraph"/>
              <w:numPr>
                <w:ilvl w:val="0"/>
                <w:numId w:val="13"/>
              </w:numPr>
              <w:spacing w:after="200"/>
              <w:rPr>
                <w:rFonts w:ascii="HelveticaNeueLT Std" w:hAnsi="HelveticaNeueLT Std"/>
                <w:sz w:val="22"/>
                <w:szCs w:val="22"/>
              </w:rPr>
            </w:pPr>
            <w:r w:rsidRPr="0030383F">
              <w:rPr>
                <w:rFonts w:ascii="HelveticaNeueLT Std" w:hAnsi="HelveticaNeueLT Std"/>
                <w:sz w:val="22"/>
                <w:szCs w:val="22"/>
              </w:rPr>
              <w:t>To work effectively within relevant Council policies and procedures in order to ensure that projects are delivered on time, to budget and to the expected quality standard, and that any professional support and advice is procured in an efficient and effective manner.</w:t>
            </w:r>
          </w:p>
          <w:p w14:paraId="14CBBAD6" w14:textId="4CF594D4" w:rsidR="00D279A1" w:rsidRPr="0030383F" w:rsidRDefault="00D279A1">
            <w:pPr>
              <w:pStyle w:val="BodyText"/>
              <w:numPr>
                <w:ilvl w:val="0"/>
                <w:numId w:val="13"/>
              </w:numPr>
              <w:tabs>
                <w:tab w:val="left" w:pos="1180"/>
              </w:tabs>
              <w:kinsoku w:val="0"/>
              <w:overflowPunct w:val="0"/>
              <w:ind w:right="117"/>
              <w:rPr>
                <w:rFonts w:cstheme="minorHAnsi"/>
                <w:spacing w:val="-1"/>
                <w:sz w:val="22"/>
                <w:szCs w:val="22"/>
              </w:rPr>
            </w:pPr>
            <w:r w:rsidRPr="0030383F">
              <w:rPr>
                <w:sz w:val="22"/>
                <w:szCs w:val="22"/>
              </w:rPr>
              <w:t>Proactively build relationships and partnerships with other services within the Council in order to integrate and align with wider corporate priorities and programmes of work.</w:t>
            </w:r>
          </w:p>
          <w:p w14:paraId="6348A153" w14:textId="77777777" w:rsidR="00D279A1" w:rsidRPr="00816B81" w:rsidRDefault="00D279A1" w:rsidP="00816B81">
            <w:pPr>
              <w:pStyle w:val="BodyText"/>
              <w:tabs>
                <w:tab w:val="left" w:pos="1180"/>
              </w:tabs>
              <w:kinsoku w:val="0"/>
              <w:overflowPunct w:val="0"/>
              <w:ind w:left="360" w:right="117" w:firstLine="0"/>
              <w:rPr>
                <w:rFonts w:cstheme="minorHAnsi"/>
                <w:spacing w:val="-1"/>
                <w:sz w:val="22"/>
                <w:szCs w:val="22"/>
              </w:rPr>
            </w:pPr>
          </w:p>
          <w:p w14:paraId="2EB5054C" w14:textId="5FF8B51A" w:rsidR="00D279A1" w:rsidRPr="0030383F" w:rsidRDefault="00D279A1">
            <w:pPr>
              <w:pStyle w:val="BodyText"/>
              <w:numPr>
                <w:ilvl w:val="0"/>
                <w:numId w:val="13"/>
              </w:numPr>
              <w:tabs>
                <w:tab w:val="left" w:pos="1180"/>
              </w:tabs>
              <w:kinsoku w:val="0"/>
              <w:overflowPunct w:val="0"/>
              <w:ind w:right="117"/>
              <w:rPr>
                <w:rFonts w:cstheme="minorHAnsi"/>
                <w:spacing w:val="-1"/>
                <w:sz w:val="22"/>
                <w:szCs w:val="22"/>
              </w:rPr>
            </w:pPr>
            <w:r w:rsidRPr="0030383F">
              <w:rPr>
                <w:sz w:val="22"/>
                <w:szCs w:val="22"/>
              </w:rPr>
              <w:t>Ensure that all programmes and projects are developed and implemented with full awareness of the cultural diversity of the neighbourhoods, and in accordance with equal opportunities and best practice</w:t>
            </w:r>
          </w:p>
          <w:p w14:paraId="4E0F737B" w14:textId="5D32AA95" w:rsidR="006A1ED1" w:rsidRPr="0030383F" w:rsidRDefault="006A1ED1">
            <w:pPr>
              <w:pStyle w:val="Style1"/>
              <w:numPr>
                <w:ilvl w:val="0"/>
                <w:numId w:val="13"/>
              </w:numPr>
              <w:spacing w:before="120" w:after="120"/>
              <w:rPr>
                <w:rFonts w:ascii="HelveticaNeueLT Std" w:hAnsi="HelveticaNeueLT Std" w:cs="Arial"/>
                <w:sz w:val="22"/>
                <w:szCs w:val="22"/>
              </w:rPr>
            </w:pPr>
            <w:r w:rsidRPr="0030383F">
              <w:rPr>
                <w:rFonts w:ascii="HelveticaNeueLT Std" w:hAnsi="HelveticaNeueLT Std" w:cs="Arial"/>
                <w:sz w:val="22"/>
                <w:szCs w:val="22"/>
              </w:rPr>
              <w:t>Understanding, knowledge and ability to follow guidelines that ensures compliance with Health and Safety at Work, Data Protection and other statutory requirements.</w:t>
            </w:r>
          </w:p>
          <w:p w14:paraId="41CE1538" w14:textId="77777777" w:rsidR="00DD0656" w:rsidRPr="0030383F" w:rsidRDefault="00DD0656">
            <w:pPr>
              <w:pStyle w:val="Style1"/>
              <w:numPr>
                <w:ilvl w:val="0"/>
                <w:numId w:val="13"/>
              </w:numPr>
              <w:spacing w:after="120"/>
              <w:rPr>
                <w:rFonts w:ascii="HelveticaNeueLT Std" w:hAnsi="HelveticaNeueLT Std" w:cs="Arial"/>
                <w:sz w:val="22"/>
                <w:szCs w:val="22"/>
              </w:rPr>
            </w:pPr>
            <w:r w:rsidRPr="0030383F">
              <w:rPr>
                <w:rFonts w:ascii="HelveticaNeueLT Std" w:hAnsi="HelveticaNeueLT Std" w:cs="Arial"/>
                <w:sz w:val="22"/>
                <w:szCs w:val="22"/>
              </w:rPr>
              <w:t>Understanding and commitment to promoting and implementing the Council’s Equal Opportunities policies.</w:t>
            </w:r>
          </w:p>
          <w:p w14:paraId="073A111E" w14:textId="4BC5284F" w:rsidR="00D279A1" w:rsidRPr="0030383F" w:rsidRDefault="00DD0656">
            <w:pPr>
              <w:pStyle w:val="Style1"/>
              <w:numPr>
                <w:ilvl w:val="0"/>
                <w:numId w:val="13"/>
              </w:numPr>
              <w:spacing w:after="120"/>
              <w:rPr>
                <w:rFonts w:ascii="HelveticaNeueLT Std" w:hAnsi="HelveticaNeueLT Std" w:cs="Arial"/>
                <w:sz w:val="22"/>
                <w:szCs w:val="22"/>
              </w:rPr>
            </w:pPr>
            <w:r w:rsidRPr="0030383F">
              <w:rPr>
                <w:rFonts w:ascii="HelveticaNeueLT Std" w:hAnsi="HelveticaNeueLT Std" w:cs="Arial"/>
                <w:sz w:val="22"/>
                <w:szCs w:val="22"/>
              </w:rPr>
              <w:t>Knowledge and experience of using IT.</w:t>
            </w:r>
          </w:p>
          <w:p w14:paraId="11F61AC7" w14:textId="65A84B1E" w:rsidR="00E11A32" w:rsidRPr="00816B81" w:rsidRDefault="006A1ED1">
            <w:pPr>
              <w:pStyle w:val="Style1"/>
              <w:numPr>
                <w:ilvl w:val="0"/>
                <w:numId w:val="13"/>
              </w:numPr>
              <w:spacing w:after="120"/>
              <w:rPr>
                <w:rFonts w:ascii="HelveticaNeueLT Std" w:hAnsi="HelveticaNeueLT Std" w:cstheme="minorHAnsi"/>
                <w:sz w:val="22"/>
                <w:szCs w:val="22"/>
              </w:rPr>
            </w:pPr>
            <w:r w:rsidRPr="00816B81">
              <w:rPr>
                <w:rFonts w:ascii="HelveticaNeueLT Std" w:hAnsi="HelveticaNeueLT Std" w:cs="Arial"/>
                <w:sz w:val="22"/>
                <w:szCs w:val="22"/>
              </w:rPr>
              <w:t>To undertake any other temporary responsibilities aligned with the overall purpose and grade of the role</w:t>
            </w:r>
          </w:p>
        </w:tc>
      </w:tr>
      <w:tr w:rsidR="00AF528D" w:rsidRPr="0030383F" w14:paraId="6572A41D" w14:textId="77777777" w:rsidTr="002457EE">
        <w:trPr>
          <w:trHeight w:val="397"/>
          <w:jc w:val="center"/>
        </w:trPr>
        <w:tc>
          <w:tcPr>
            <w:tcW w:w="7985" w:type="dxa"/>
            <w:shd w:val="clear" w:color="auto" w:fill="D9D9D9" w:themeFill="background1" w:themeFillShade="D9"/>
            <w:vAlign w:val="center"/>
          </w:tcPr>
          <w:p w14:paraId="2DF698F3" w14:textId="77777777" w:rsidR="00AF528D" w:rsidRPr="0030383F" w:rsidRDefault="0051574D">
            <w:pPr>
              <w:rPr>
                <w:rFonts w:ascii="HelveticaNeueLT Std" w:hAnsi="HelveticaNeueLT Std"/>
                <w:sz w:val="22"/>
                <w:szCs w:val="22"/>
              </w:rPr>
            </w:pPr>
            <w:r w:rsidRPr="00816B81">
              <w:rPr>
                <w:rFonts w:ascii="HelveticaNeueLT Std" w:hAnsi="HelveticaNeueLT Std"/>
                <w:sz w:val="22"/>
                <w:szCs w:val="22"/>
              </w:rPr>
              <w:br w:type="page"/>
            </w:r>
            <w:r w:rsidR="00AF528D" w:rsidRPr="0030383F">
              <w:rPr>
                <w:rFonts w:ascii="HelveticaNeueLT Std" w:hAnsi="HelveticaNeueLT Std"/>
                <w:sz w:val="22"/>
                <w:szCs w:val="22"/>
              </w:rPr>
              <w:t>Knowledge, Qualifications, Skills and Experience</w:t>
            </w:r>
          </w:p>
        </w:tc>
        <w:tc>
          <w:tcPr>
            <w:tcW w:w="1791" w:type="dxa"/>
            <w:shd w:val="clear" w:color="auto" w:fill="D9D9D9" w:themeFill="background1" w:themeFillShade="D9"/>
            <w:vAlign w:val="center"/>
          </w:tcPr>
          <w:p w14:paraId="68567838" w14:textId="77777777" w:rsidR="00C61731" w:rsidRPr="0030383F" w:rsidRDefault="00E57D5A">
            <w:pPr>
              <w:jc w:val="center"/>
              <w:rPr>
                <w:rFonts w:ascii="HelveticaNeueLT Std" w:hAnsi="HelveticaNeueLT Std"/>
                <w:sz w:val="22"/>
                <w:szCs w:val="22"/>
              </w:rPr>
            </w:pPr>
            <w:r w:rsidRPr="0030383F">
              <w:rPr>
                <w:rFonts w:ascii="HelveticaNeueLT Std" w:hAnsi="HelveticaNeueLT Std"/>
                <w:sz w:val="22"/>
                <w:szCs w:val="22"/>
              </w:rPr>
              <w:t>Essential or</w:t>
            </w:r>
          </w:p>
          <w:p w14:paraId="584EE34B" w14:textId="77777777" w:rsidR="00AF528D" w:rsidRPr="0030383F" w:rsidRDefault="00AF528D">
            <w:pPr>
              <w:jc w:val="center"/>
              <w:rPr>
                <w:rFonts w:ascii="HelveticaNeueLT Std" w:hAnsi="HelveticaNeueLT Std"/>
                <w:sz w:val="22"/>
                <w:szCs w:val="22"/>
              </w:rPr>
            </w:pPr>
            <w:r w:rsidRPr="0030383F">
              <w:rPr>
                <w:rFonts w:ascii="HelveticaNeueLT Std" w:hAnsi="HelveticaNeueLT Std"/>
                <w:sz w:val="22"/>
                <w:szCs w:val="22"/>
              </w:rPr>
              <w:t>Desirable</w:t>
            </w:r>
          </w:p>
        </w:tc>
      </w:tr>
      <w:tr w:rsidR="00AF528D" w:rsidRPr="0030383F" w14:paraId="62EC3C46" w14:textId="77777777" w:rsidTr="002457EE">
        <w:trPr>
          <w:jc w:val="center"/>
        </w:trPr>
        <w:tc>
          <w:tcPr>
            <w:tcW w:w="7985" w:type="dxa"/>
          </w:tcPr>
          <w:p w14:paraId="7A0ECDA4" w14:textId="34E21C46" w:rsidR="00C378F7" w:rsidRPr="0030383F" w:rsidRDefault="00C378F7">
            <w:pPr>
              <w:pStyle w:val="Default"/>
              <w:rPr>
                <w:rFonts w:ascii="HelveticaNeueLT Std" w:hAnsi="HelveticaNeueLT Std"/>
                <w:b/>
                <w:sz w:val="22"/>
                <w:szCs w:val="22"/>
              </w:rPr>
            </w:pPr>
            <w:r w:rsidRPr="0030383F">
              <w:rPr>
                <w:rFonts w:ascii="HelveticaNeueLT Std" w:hAnsi="HelveticaNeueLT Std"/>
                <w:b/>
                <w:sz w:val="22"/>
                <w:szCs w:val="22"/>
              </w:rPr>
              <w:t>Experience</w:t>
            </w:r>
          </w:p>
          <w:p w14:paraId="292C91DD" w14:textId="77777777" w:rsidR="00587709" w:rsidRPr="00816B81" w:rsidRDefault="00587709" w:rsidP="00816B81">
            <w:pPr>
              <w:pStyle w:val="Style1"/>
              <w:numPr>
                <w:ilvl w:val="0"/>
                <w:numId w:val="0"/>
              </w:numPr>
              <w:spacing w:after="200"/>
              <w:contextualSpacing/>
              <w:rPr>
                <w:rFonts w:ascii="HelveticaNeueLT Std" w:eastAsiaTheme="minorEastAsia" w:hAnsi="HelveticaNeueLT Std" w:cstheme="minorBidi"/>
                <w:sz w:val="22"/>
                <w:szCs w:val="22"/>
              </w:rPr>
            </w:pPr>
          </w:p>
          <w:p w14:paraId="47060AB9" w14:textId="62404467" w:rsidR="00587709" w:rsidRDefault="008A51FC" w:rsidP="005A46DC">
            <w:pPr>
              <w:pStyle w:val="Style1"/>
              <w:numPr>
                <w:ilvl w:val="0"/>
                <w:numId w:val="0"/>
              </w:numPr>
              <w:ind w:left="360" w:hanging="360"/>
              <w:contextualSpacing/>
              <w:rPr>
                <w:rFonts w:ascii="HelveticaNeueLT Std" w:hAnsi="HelveticaNeueLT Std"/>
                <w:sz w:val="22"/>
                <w:szCs w:val="22"/>
              </w:rPr>
            </w:pPr>
            <w:r>
              <w:rPr>
                <w:rFonts w:ascii="HelveticaNeueLT Std" w:hAnsi="HelveticaNeueLT Std"/>
                <w:sz w:val="22"/>
                <w:szCs w:val="22"/>
              </w:rPr>
              <w:t>In-depth</w:t>
            </w:r>
            <w:r w:rsidR="00587709" w:rsidRPr="0030383F">
              <w:rPr>
                <w:rFonts w:ascii="HelveticaNeueLT Std" w:hAnsi="HelveticaNeueLT Std"/>
                <w:sz w:val="22"/>
                <w:szCs w:val="22"/>
              </w:rPr>
              <w:t xml:space="preserve"> understanding of the creative industries </w:t>
            </w:r>
            <w:r w:rsidR="004E0677" w:rsidRPr="0030383F">
              <w:rPr>
                <w:rFonts w:ascii="HelveticaNeueLT Std" w:hAnsi="HelveticaNeueLT Std"/>
                <w:sz w:val="22"/>
                <w:szCs w:val="22"/>
              </w:rPr>
              <w:t xml:space="preserve">in order to be able to </w:t>
            </w:r>
            <w:r w:rsidR="00587709" w:rsidRPr="0030383F">
              <w:rPr>
                <w:rFonts w:ascii="HelveticaNeueLT Std" w:hAnsi="HelveticaNeueLT Std"/>
                <w:sz w:val="22"/>
                <w:szCs w:val="22"/>
              </w:rPr>
              <w:t>support and signpost creatives businesses to take best advantage of opportunities within a regeneration context.</w:t>
            </w:r>
          </w:p>
          <w:p w14:paraId="568D06EC" w14:textId="77777777" w:rsidR="005A46DC" w:rsidRPr="0030383F" w:rsidRDefault="005A46DC" w:rsidP="005A46DC">
            <w:pPr>
              <w:pStyle w:val="Style1"/>
              <w:numPr>
                <w:ilvl w:val="0"/>
                <w:numId w:val="0"/>
              </w:numPr>
              <w:ind w:left="360" w:hanging="360"/>
              <w:contextualSpacing/>
              <w:rPr>
                <w:rFonts w:ascii="HelveticaNeueLT Std" w:eastAsiaTheme="minorEastAsia" w:hAnsi="HelveticaNeueLT Std" w:cstheme="minorBidi"/>
                <w:sz w:val="22"/>
                <w:szCs w:val="22"/>
              </w:rPr>
            </w:pPr>
          </w:p>
          <w:p w14:paraId="32439FF4" w14:textId="77777777" w:rsidR="004E0677" w:rsidRPr="0030383F" w:rsidRDefault="00C378F7" w:rsidP="005A46DC">
            <w:pPr>
              <w:pStyle w:val="Default"/>
              <w:rPr>
                <w:rFonts w:ascii="HelveticaNeueLT Std" w:hAnsi="HelveticaNeueLT Std"/>
                <w:sz w:val="22"/>
                <w:szCs w:val="22"/>
              </w:rPr>
            </w:pPr>
            <w:r w:rsidRPr="0030383F">
              <w:rPr>
                <w:rFonts w:ascii="HelveticaNeueLT Std" w:hAnsi="HelveticaNeueLT Std"/>
                <w:sz w:val="22"/>
                <w:szCs w:val="22"/>
              </w:rPr>
              <w:t>Experience</w:t>
            </w:r>
            <w:r w:rsidR="00587709" w:rsidRPr="0030383F">
              <w:rPr>
                <w:rFonts w:ascii="HelveticaNeueLT Std" w:hAnsi="HelveticaNeueLT Std"/>
                <w:sz w:val="22"/>
                <w:szCs w:val="22"/>
              </w:rPr>
              <w:t xml:space="preserve"> of commissioning high profile, high quality innovative pan London public programmes that promote the area as a creative hub for local national and international audiences. </w:t>
            </w:r>
            <w:r w:rsidRPr="0030383F">
              <w:rPr>
                <w:rFonts w:ascii="HelveticaNeueLT Std" w:hAnsi="HelveticaNeueLT Std"/>
                <w:sz w:val="22"/>
                <w:szCs w:val="22"/>
              </w:rPr>
              <w:t xml:space="preserve"> </w:t>
            </w:r>
          </w:p>
          <w:p w14:paraId="5726EF65" w14:textId="77777777" w:rsidR="004E0677" w:rsidRPr="0030383F" w:rsidRDefault="004E0677" w:rsidP="005A46DC">
            <w:pPr>
              <w:pStyle w:val="Default"/>
              <w:rPr>
                <w:rFonts w:ascii="HelveticaNeueLT Std" w:hAnsi="HelveticaNeueLT Std"/>
                <w:sz w:val="22"/>
                <w:szCs w:val="22"/>
              </w:rPr>
            </w:pPr>
          </w:p>
          <w:p w14:paraId="24F3F601" w14:textId="024DD896" w:rsidR="00C378F7" w:rsidRPr="00816B81" w:rsidRDefault="004E0677" w:rsidP="005A46DC">
            <w:pPr>
              <w:pStyle w:val="Style1"/>
              <w:numPr>
                <w:ilvl w:val="0"/>
                <w:numId w:val="0"/>
              </w:numPr>
              <w:ind w:left="360" w:hanging="360"/>
              <w:jc w:val="both"/>
              <w:rPr>
                <w:rFonts w:ascii="HelveticaNeueLT Std" w:hAnsi="HelveticaNeueLT Std"/>
                <w:sz w:val="22"/>
                <w:szCs w:val="22"/>
              </w:rPr>
            </w:pPr>
            <w:r w:rsidRPr="00816B81">
              <w:rPr>
                <w:rFonts w:ascii="HelveticaNeueLT Std" w:hAnsi="HelveticaNeueLT Std"/>
                <w:sz w:val="22"/>
                <w:szCs w:val="22"/>
              </w:rPr>
              <w:t xml:space="preserve">Experience of scoping, delivering and managing complex arts projects in the built environment - </w:t>
            </w:r>
            <w:r w:rsidR="00881F0E" w:rsidRPr="00816B81">
              <w:rPr>
                <w:rFonts w:ascii="HelveticaNeueLT Std" w:hAnsi="HelveticaNeueLT Std" w:cstheme="minorBidi"/>
                <w:sz w:val="22"/>
                <w:szCs w:val="22"/>
              </w:rPr>
              <w:t>developing, implementing, maintaining and monitoring to tight deadlines</w:t>
            </w:r>
            <w:r w:rsidRPr="00816B81">
              <w:rPr>
                <w:rFonts w:ascii="HelveticaNeueLT Std" w:hAnsi="HelveticaNeueLT Std"/>
                <w:sz w:val="22"/>
                <w:szCs w:val="22"/>
              </w:rPr>
              <w:t>.</w:t>
            </w:r>
          </w:p>
          <w:p w14:paraId="3E314DB8" w14:textId="77777777" w:rsidR="00C378F7" w:rsidRPr="0030383F" w:rsidRDefault="00C378F7" w:rsidP="005A46DC">
            <w:pPr>
              <w:pStyle w:val="Default"/>
              <w:ind w:left="720"/>
              <w:rPr>
                <w:rFonts w:ascii="HelveticaNeueLT Std" w:hAnsi="HelveticaNeueLT Std"/>
                <w:sz w:val="22"/>
                <w:szCs w:val="22"/>
              </w:rPr>
            </w:pPr>
          </w:p>
          <w:p w14:paraId="047F5F05" w14:textId="77777777" w:rsidR="00C378F7" w:rsidRPr="0030383F" w:rsidRDefault="00387726" w:rsidP="005A46DC">
            <w:pPr>
              <w:pStyle w:val="Style1"/>
              <w:numPr>
                <w:ilvl w:val="0"/>
                <w:numId w:val="0"/>
              </w:numPr>
              <w:ind w:left="360" w:hanging="360"/>
              <w:rPr>
                <w:rFonts w:ascii="HelveticaNeueLT Std" w:hAnsi="HelveticaNeueLT Std"/>
                <w:sz w:val="22"/>
                <w:szCs w:val="22"/>
              </w:rPr>
            </w:pPr>
            <w:r w:rsidRPr="0030383F">
              <w:rPr>
                <w:rFonts w:ascii="HelveticaNeueLT Std" w:hAnsi="HelveticaNeueLT Std"/>
                <w:sz w:val="22"/>
                <w:szCs w:val="22"/>
              </w:rPr>
              <w:t>Experience of</w:t>
            </w:r>
            <w:r w:rsidR="00C378F7" w:rsidRPr="0030383F">
              <w:rPr>
                <w:rFonts w:ascii="HelveticaNeueLT Std" w:hAnsi="HelveticaNeueLT Std"/>
                <w:sz w:val="22"/>
                <w:szCs w:val="22"/>
              </w:rPr>
              <w:t xml:space="preserve"> leadership and partnership working as part of a multi-disciplinary team in the public, private or voluntary sector</w:t>
            </w:r>
          </w:p>
          <w:p w14:paraId="256CE7C2" w14:textId="77777777" w:rsidR="00C378F7" w:rsidRPr="0030383F" w:rsidRDefault="00C378F7" w:rsidP="005A46DC">
            <w:pPr>
              <w:pStyle w:val="Style1"/>
              <w:numPr>
                <w:ilvl w:val="0"/>
                <w:numId w:val="0"/>
              </w:numPr>
              <w:ind w:left="360"/>
              <w:rPr>
                <w:rFonts w:ascii="HelveticaNeueLT Std" w:hAnsi="HelveticaNeueLT Std"/>
                <w:sz w:val="22"/>
                <w:szCs w:val="22"/>
              </w:rPr>
            </w:pPr>
          </w:p>
          <w:p w14:paraId="5E03C601" w14:textId="77777777" w:rsidR="00C378F7" w:rsidRPr="0030383F" w:rsidRDefault="00F41EE1" w:rsidP="005A46DC">
            <w:pPr>
              <w:pStyle w:val="Style1"/>
              <w:numPr>
                <w:ilvl w:val="0"/>
                <w:numId w:val="0"/>
              </w:numPr>
              <w:ind w:left="360" w:hanging="360"/>
              <w:jc w:val="both"/>
              <w:rPr>
                <w:rFonts w:ascii="HelveticaNeueLT Std" w:hAnsi="HelveticaNeueLT Std"/>
                <w:sz w:val="22"/>
                <w:szCs w:val="22"/>
              </w:rPr>
            </w:pPr>
            <w:r w:rsidRPr="0030383F">
              <w:rPr>
                <w:rFonts w:ascii="HelveticaNeueLT Std" w:hAnsi="HelveticaNeueLT Std"/>
                <w:sz w:val="22"/>
                <w:szCs w:val="22"/>
              </w:rPr>
              <w:t>Experience</w:t>
            </w:r>
            <w:r w:rsidR="00C378F7" w:rsidRPr="0030383F">
              <w:rPr>
                <w:rFonts w:ascii="HelveticaNeueLT Std" w:hAnsi="HelveticaNeueLT Std"/>
                <w:sz w:val="22"/>
                <w:szCs w:val="22"/>
              </w:rPr>
              <w:t xml:space="preserve"> of building networks, collaborative working relationships, and building productive partnerships with a wide range of agencies and stakeholders</w:t>
            </w:r>
          </w:p>
          <w:p w14:paraId="51D00DF9" w14:textId="77777777" w:rsidR="00C378F7" w:rsidRPr="0030383F" w:rsidRDefault="00C378F7" w:rsidP="005A46DC">
            <w:pPr>
              <w:pStyle w:val="Style1"/>
              <w:numPr>
                <w:ilvl w:val="0"/>
                <w:numId w:val="0"/>
              </w:numPr>
              <w:ind w:left="360"/>
              <w:rPr>
                <w:rFonts w:ascii="HelveticaNeueLT Std" w:hAnsi="HelveticaNeueLT Std"/>
                <w:sz w:val="22"/>
                <w:szCs w:val="22"/>
              </w:rPr>
            </w:pPr>
          </w:p>
          <w:p w14:paraId="35B4DBBB" w14:textId="77777777" w:rsidR="00C378F7" w:rsidRPr="0030383F" w:rsidRDefault="00C378F7" w:rsidP="005A46DC">
            <w:pPr>
              <w:pStyle w:val="Style1"/>
              <w:numPr>
                <w:ilvl w:val="0"/>
                <w:numId w:val="0"/>
              </w:numPr>
              <w:ind w:left="360" w:hanging="360"/>
              <w:rPr>
                <w:rFonts w:ascii="HelveticaNeueLT Std" w:hAnsi="HelveticaNeueLT Std"/>
                <w:sz w:val="22"/>
                <w:szCs w:val="22"/>
              </w:rPr>
            </w:pPr>
            <w:r w:rsidRPr="0030383F">
              <w:rPr>
                <w:rFonts w:ascii="HelveticaNeueLT Std" w:hAnsi="HelveticaNeueLT Std"/>
                <w:sz w:val="22"/>
                <w:szCs w:val="22"/>
              </w:rPr>
              <w:t>Experience of curation, commissioning and of contract management from tendering through to completion</w:t>
            </w:r>
          </w:p>
          <w:p w14:paraId="765E5957" w14:textId="77777777" w:rsidR="00C378F7" w:rsidRPr="0030383F" w:rsidRDefault="00C378F7" w:rsidP="005A46DC">
            <w:pPr>
              <w:pStyle w:val="ListParagraph"/>
              <w:rPr>
                <w:rFonts w:ascii="HelveticaNeueLT Std" w:hAnsi="HelveticaNeueLT Std"/>
                <w:sz w:val="22"/>
                <w:szCs w:val="22"/>
              </w:rPr>
            </w:pPr>
          </w:p>
          <w:p w14:paraId="52807B7A" w14:textId="01AED81F" w:rsidR="00C378F7" w:rsidRPr="0030383F" w:rsidRDefault="00C378F7" w:rsidP="005A46DC">
            <w:pPr>
              <w:pStyle w:val="Style1"/>
              <w:numPr>
                <w:ilvl w:val="0"/>
                <w:numId w:val="0"/>
              </w:numPr>
              <w:rPr>
                <w:rFonts w:ascii="HelveticaNeueLT Std" w:hAnsi="HelveticaNeueLT Std"/>
                <w:sz w:val="22"/>
                <w:szCs w:val="22"/>
              </w:rPr>
            </w:pPr>
            <w:r w:rsidRPr="0030383F">
              <w:rPr>
                <w:rFonts w:ascii="HelveticaNeueLT Std" w:hAnsi="HelveticaNeueLT Std"/>
                <w:sz w:val="22"/>
                <w:szCs w:val="22"/>
              </w:rPr>
              <w:t>Experience of successful fundraising and income generation</w:t>
            </w:r>
          </w:p>
          <w:p w14:paraId="153F9D93" w14:textId="77777777" w:rsidR="00C64910" w:rsidRPr="0030383F" w:rsidRDefault="00C64910" w:rsidP="005A46DC">
            <w:pPr>
              <w:pStyle w:val="ListParagraph"/>
              <w:rPr>
                <w:rFonts w:ascii="HelveticaNeueLT Std" w:hAnsi="HelveticaNeueLT Std"/>
                <w:sz w:val="22"/>
                <w:szCs w:val="22"/>
              </w:rPr>
            </w:pPr>
          </w:p>
          <w:p w14:paraId="715B2DB6" w14:textId="77777777" w:rsidR="00881F0E" w:rsidRPr="0030383F" w:rsidRDefault="00881F0E" w:rsidP="005A46DC">
            <w:pPr>
              <w:contextualSpacing/>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Experience of budget management – monitorin</w:t>
            </w:r>
            <w:r w:rsidR="00F41EE1" w:rsidRPr="0030383F">
              <w:rPr>
                <w:rFonts w:ascii="HelveticaNeueLT Std" w:eastAsiaTheme="minorEastAsia" w:hAnsi="HelveticaNeueLT Std" w:cstheme="minorBidi"/>
                <w:sz w:val="22"/>
                <w:szCs w:val="22"/>
              </w:rPr>
              <w:t>g, reporting, authorising spend</w:t>
            </w:r>
          </w:p>
          <w:p w14:paraId="51F5A4A3" w14:textId="77777777" w:rsidR="00C378F7" w:rsidRPr="0030383F" w:rsidRDefault="00C378F7" w:rsidP="005A46DC">
            <w:pPr>
              <w:pStyle w:val="ListParagraph"/>
              <w:rPr>
                <w:rFonts w:ascii="HelveticaNeueLT Std" w:hAnsi="HelveticaNeueLT Std"/>
                <w:sz w:val="22"/>
                <w:szCs w:val="22"/>
              </w:rPr>
            </w:pPr>
          </w:p>
          <w:p w14:paraId="57B9F56D" w14:textId="6A272FA8" w:rsidR="00C378F7" w:rsidRPr="0030383F" w:rsidRDefault="00C378F7" w:rsidP="005A46DC">
            <w:pPr>
              <w:rPr>
                <w:rFonts w:ascii="HelveticaNeueLT Std" w:eastAsiaTheme="minorEastAsia" w:hAnsi="HelveticaNeueLT Std" w:cstheme="minorBidi"/>
                <w:b/>
                <w:sz w:val="22"/>
                <w:szCs w:val="22"/>
              </w:rPr>
            </w:pPr>
            <w:r w:rsidRPr="0030383F">
              <w:rPr>
                <w:rFonts w:ascii="HelveticaNeueLT Std" w:eastAsiaTheme="minorEastAsia" w:hAnsi="HelveticaNeueLT Std" w:cstheme="minorBidi"/>
                <w:b/>
                <w:sz w:val="22"/>
                <w:szCs w:val="22"/>
              </w:rPr>
              <w:t>Knowledge and Skills</w:t>
            </w:r>
          </w:p>
          <w:p w14:paraId="26657ECD" w14:textId="77777777" w:rsidR="004E0677" w:rsidRPr="00816B81" w:rsidRDefault="004E0677" w:rsidP="005A46DC">
            <w:pPr>
              <w:pStyle w:val="Style1"/>
              <w:numPr>
                <w:ilvl w:val="0"/>
                <w:numId w:val="0"/>
              </w:numPr>
              <w:ind w:left="360" w:hanging="360"/>
              <w:contextualSpacing/>
              <w:rPr>
                <w:rFonts w:ascii="HelveticaNeueLT Std" w:hAnsi="HelveticaNeueLT Std"/>
                <w:sz w:val="22"/>
                <w:szCs w:val="22"/>
              </w:rPr>
            </w:pPr>
          </w:p>
          <w:p w14:paraId="76A9770A" w14:textId="37492C24" w:rsidR="004E0677" w:rsidRPr="00816B81" w:rsidRDefault="004E0677" w:rsidP="005A46DC">
            <w:pPr>
              <w:pStyle w:val="Style1"/>
              <w:numPr>
                <w:ilvl w:val="0"/>
                <w:numId w:val="0"/>
              </w:numPr>
              <w:ind w:left="360" w:hanging="360"/>
              <w:contextualSpacing/>
              <w:rPr>
                <w:rFonts w:ascii="HelveticaNeueLT Std" w:hAnsi="HelveticaNeueLT Std"/>
                <w:sz w:val="22"/>
                <w:szCs w:val="22"/>
              </w:rPr>
            </w:pPr>
            <w:r w:rsidRPr="00816B81">
              <w:rPr>
                <w:rFonts w:ascii="HelveticaNeueLT Std" w:hAnsi="HelveticaNeueLT Std"/>
                <w:sz w:val="22"/>
                <w:szCs w:val="22"/>
              </w:rPr>
              <w:t xml:space="preserve">Knowledge of regeneration best practice and both private and public sector </w:t>
            </w:r>
            <w:r w:rsidR="00670F90" w:rsidRPr="00816B81">
              <w:rPr>
                <w:rFonts w:ascii="HelveticaNeueLT Std" w:hAnsi="HelveticaNeueLT Std"/>
                <w:sz w:val="22"/>
                <w:szCs w:val="22"/>
              </w:rPr>
              <w:t>approach</w:t>
            </w:r>
            <w:r w:rsidRPr="00816B81">
              <w:rPr>
                <w:rFonts w:ascii="HelveticaNeueLT Std" w:hAnsi="HelveticaNeueLT Std"/>
                <w:sz w:val="22"/>
                <w:szCs w:val="22"/>
              </w:rPr>
              <w:t xml:space="preserve"> to culture and creativity as a means to support place-making.</w:t>
            </w:r>
          </w:p>
          <w:p w14:paraId="0DA26561" w14:textId="77777777" w:rsidR="004E0677" w:rsidRPr="0030383F" w:rsidRDefault="004E0677" w:rsidP="005A46DC">
            <w:pPr>
              <w:pStyle w:val="Style1"/>
              <w:numPr>
                <w:ilvl w:val="0"/>
                <w:numId w:val="0"/>
              </w:numPr>
              <w:ind w:left="360" w:hanging="360"/>
              <w:jc w:val="both"/>
              <w:rPr>
                <w:rFonts w:ascii="HelveticaNeueLT Std" w:hAnsi="HelveticaNeueLT Std"/>
                <w:sz w:val="22"/>
                <w:szCs w:val="22"/>
              </w:rPr>
            </w:pPr>
          </w:p>
          <w:p w14:paraId="45E12B71" w14:textId="6A4C5694" w:rsidR="004E0677" w:rsidRPr="0030383F" w:rsidRDefault="004E0677" w:rsidP="005A46DC">
            <w:pPr>
              <w:pStyle w:val="Style1"/>
              <w:numPr>
                <w:ilvl w:val="0"/>
                <w:numId w:val="0"/>
              </w:numPr>
              <w:ind w:left="360" w:hanging="360"/>
              <w:jc w:val="both"/>
              <w:rPr>
                <w:rFonts w:ascii="HelveticaNeueLT Std" w:hAnsi="HelveticaNeueLT Std"/>
                <w:sz w:val="22"/>
                <w:szCs w:val="22"/>
              </w:rPr>
            </w:pPr>
            <w:r w:rsidRPr="0030383F">
              <w:rPr>
                <w:rFonts w:ascii="HelveticaNeueLT Std" w:hAnsi="HelveticaNeueLT Std"/>
                <w:sz w:val="22"/>
                <w:szCs w:val="22"/>
              </w:rPr>
              <w:t>Understanding of the role and function of cultural and creative activities in socio economic and physical regeneration</w:t>
            </w:r>
          </w:p>
          <w:p w14:paraId="7C5C294D" w14:textId="77777777" w:rsidR="004E0677" w:rsidRPr="0030383F" w:rsidRDefault="004E0677" w:rsidP="005A46DC">
            <w:pPr>
              <w:rPr>
                <w:rFonts w:ascii="HelveticaNeueLT Std" w:eastAsiaTheme="minorEastAsia" w:hAnsi="HelveticaNeueLT Std" w:cstheme="minorBidi"/>
                <w:b/>
                <w:sz w:val="22"/>
                <w:szCs w:val="22"/>
              </w:rPr>
            </w:pPr>
          </w:p>
          <w:p w14:paraId="14094C3D" w14:textId="336D5420" w:rsidR="00C378F7" w:rsidRPr="00816B81" w:rsidRDefault="004E0677" w:rsidP="005A46DC">
            <w:pPr>
              <w:widowControl w:val="0"/>
              <w:autoSpaceDE w:val="0"/>
              <w:autoSpaceDN w:val="0"/>
              <w:adjustRightInd w:val="0"/>
              <w:jc w:val="both"/>
              <w:rPr>
                <w:rFonts w:ascii="HelveticaNeueLT Std" w:hAnsi="HelveticaNeueLT Std"/>
                <w:sz w:val="22"/>
                <w:szCs w:val="22"/>
              </w:rPr>
            </w:pPr>
            <w:r w:rsidRPr="0030383F">
              <w:rPr>
                <w:rFonts w:ascii="HelveticaNeueLT Std" w:hAnsi="HelveticaNeueLT Std"/>
                <w:sz w:val="22"/>
                <w:szCs w:val="22"/>
              </w:rPr>
              <w:t>Working knowledge of</w:t>
            </w:r>
            <w:r w:rsidR="00C378F7" w:rsidRPr="00816B81">
              <w:rPr>
                <w:rFonts w:ascii="HelveticaNeueLT Std" w:hAnsi="HelveticaNeueLT Std"/>
                <w:sz w:val="22"/>
                <w:szCs w:val="22"/>
              </w:rPr>
              <w:t xml:space="preserve"> the arts and creative industries in London and of the current challenges and opportunities facing </w:t>
            </w:r>
            <w:r w:rsidRPr="0030383F">
              <w:rPr>
                <w:rFonts w:ascii="HelveticaNeueLT Std" w:hAnsi="HelveticaNeueLT Std"/>
                <w:sz w:val="22"/>
                <w:szCs w:val="22"/>
              </w:rPr>
              <w:t>the sector</w:t>
            </w:r>
            <w:r w:rsidR="00C378F7" w:rsidRPr="00816B81">
              <w:rPr>
                <w:rFonts w:ascii="HelveticaNeueLT Std" w:hAnsi="HelveticaNeueLT Std"/>
                <w:sz w:val="22"/>
                <w:szCs w:val="22"/>
              </w:rPr>
              <w:t>, including the context for public and priv</w:t>
            </w:r>
            <w:r w:rsidR="00F41EE1" w:rsidRPr="00816B81">
              <w:rPr>
                <w:rFonts w:ascii="HelveticaNeueLT Std" w:hAnsi="HelveticaNeueLT Std"/>
                <w:sz w:val="22"/>
                <w:szCs w:val="22"/>
              </w:rPr>
              <w:t>ate sector partnership support</w:t>
            </w:r>
          </w:p>
          <w:p w14:paraId="43BE7A61" w14:textId="77777777" w:rsidR="00C378F7" w:rsidRPr="0030383F" w:rsidRDefault="00C378F7" w:rsidP="005A46DC">
            <w:pPr>
              <w:pStyle w:val="Style1"/>
              <w:numPr>
                <w:ilvl w:val="0"/>
                <w:numId w:val="0"/>
              </w:numPr>
              <w:ind w:left="720"/>
              <w:jc w:val="both"/>
              <w:rPr>
                <w:rFonts w:ascii="HelveticaNeueLT Std" w:hAnsi="HelveticaNeueLT Std"/>
                <w:sz w:val="22"/>
                <w:szCs w:val="22"/>
              </w:rPr>
            </w:pPr>
          </w:p>
          <w:p w14:paraId="0F6A081C" w14:textId="77777777" w:rsidR="00C378F7" w:rsidRPr="00816B81" w:rsidRDefault="00C378F7" w:rsidP="005A46DC">
            <w:pPr>
              <w:widowControl w:val="0"/>
              <w:autoSpaceDE w:val="0"/>
              <w:autoSpaceDN w:val="0"/>
              <w:adjustRightInd w:val="0"/>
              <w:jc w:val="both"/>
              <w:rPr>
                <w:rFonts w:ascii="HelveticaNeueLT Std" w:hAnsi="HelveticaNeueLT Std"/>
                <w:sz w:val="22"/>
                <w:szCs w:val="22"/>
              </w:rPr>
            </w:pPr>
            <w:r w:rsidRPr="00816B81">
              <w:rPr>
                <w:rFonts w:ascii="HelveticaNeueLT Std" w:hAnsi="HelveticaNeueLT Std"/>
                <w:sz w:val="22"/>
                <w:szCs w:val="22"/>
              </w:rPr>
              <w:t>Working knowledge of the arts and creative industries and the wider benefits of culture within a local context and how it impacts diverse communities</w:t>
            </w:r>
          </w:p>
          <w:p w14:paraId="71C5E2D9" w14:textId="77777777" w:rsidR="00881F0E" w:rsidRPr="0030383F" w:rsidRDefault="00881F0E" w:rsidP="005A46DC">
            <w:pPr>
              <w:ind w:left="360"/>
              <w:contextualSpacing/>
              <w:rPr>
                <w:rFonts w:ascii="HelveticaNeueLT Std" w:eastAsiaTheme="minorEastAsia" w:hAnsi="HelveticaNeueLT Std" w:cstheme="minorBidi"/>
                <w:sz w:val="22"/>
                <w:szCs w:val="22"/>
              </w:rPr>
            </w:pPr>
          </w:p>
          <w:p w14:paraId="4F9CA660" w14:textId="77777777" w:rsidR="00210A90" w:rsidRPr="0030383F" w:rsidRDefault="00210A90" w:rsidP="005A46DC">
            <w:pPr>
              <w:contextualSpacing/>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Ability to write high quality reports and publications in good English to tight deadlines, and present information clearly to range of audiences.</w:t>
            </w:r>
          </w:p>
          <w:p w14:paraId="47A7A158" w14:textId="77777777" w:rsidR="00881F0E" w:rsidRPr="0030383F" w:rsidRDefault="00881F0E" w:rsidP="005A46DC">
            <w:pPr>
              <w:ind w:left="360"/>
              <w:contextualSpacing/>
              <w:rPr>
                <w:rFonts w:ascii="HelveticaNeueLT Std" w:eastAsiaTheme="minorEastAsia" w:hAnsi="HelveticaNeueLT Std" w:cstheme="minorBidi"/>
                <w:sz w:val="22"/>
                <w:szCs w:val="22"/>
              </w:rPr>
            </w:pPr>
          </w:p>
          <w:p w14:paraId="04E5791A" w14:textId="77777777" w:rsidR="00210A90" w:rsidRPr="0030383F" w:rsidRDefault="00210A90" w:rsidP="005A46DC">
            <w:pPr>
              <w:contextualSpacing/>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Numerical and financial competence, including IT in Word and Excel, in order to analyse and aggregate data, manage significant budgets and evaluate performance.</w:t>
            </w:r>
          </w:p>
          <w:p w14:paraId="72637C89" w14:textId="77777777" w:rsidR="00E0014A" w:rsidRPr="0030383F" w:rsidRDefault="00E0014A" w:rsidP="005A46DC">
            <w:pPr>
              <w:ind w:left="360"/>
              <w:contextualSpacing/>
              <w:rPr>
                <w:rFonts w:ascii="HelveticaNeueLT Std" w:eastAsiaTheme="minorEastAsia" w:hAnsi="HelveticaNeueLT Std" w:cstheme="minorBidi"/>
                <w:sz w:val="22"/>
                <w:szCs w:val="22"/>
              </w:rPr>
            </w:pPr>
          </w:p>
          <w:p w14:paraId="6DAD8668" w14:textId="77777777" w:rsidR="00F77190" w:rsidRPr="0030383F" w:rsidRDefault="00210A90" w:rsidP="005A46DC">
            <w:pPr>
              <w:contextualSpacing/>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Willing to attend meetings, events in the evenings and weekends as required</w:t>
            </w:r>
          </w:p>
          <w:p w14:paraId="350A40B0" w14:textId="77777777" w:rsidR="00F77190" w:rsidRPr="0030383F" w:rsidRDefault="00F77190" w:rsidP="005A46DC">
            <w:pPr>
              <w:contextualSpacing/>
              <w:rPr>
                <w:rFonts w:ascii="HelveticaNeueLT Std" w:eastAsiaTheme="minorEastAsia" w:hAnsi="HelveticaNeueLT Std" w:cstheme="minorBidi"/>
                <w:sz w:val="22"/>
                <w:szCs w:val="22"/>
              </w:rPr>
            </w:pPr>
          </w:p>
          <w:p w14:paraId="656071FB" w14:textId="77777777" w:rsidR="00210A90" w:rsidRPr="0030383F" w:rsidRDefault="00210A90" w:rsidP="005A46DC">
            <w:pPr>
              <w:rPr>
                <w:rFonts w:ascii="HelveticaNeueLT Std" w:eastAsiaTheme="minorEastAsia" w:hAnsi="HelveticaNeueLT Std" w:cstheme="minorBidi"/>
                <w:b/>
                <w:sz w:val="22"/>
                <w:szCs w:val="22"/>
              </w:rPr>
            </w:pPr>
            <w:r w:rsidRPr="0030383F">
              <w:rPr>
                <w:rFonts w:ascii="HelveticaNeueLT Std" w:eastAsiaTheme="minorEastAsia" w:hAnsi="HelveticaNeueLT Std" w:cstheme="minorBidi"/>
                <w:b/>
                <w:sz w:val="22"/>
                <w:szCs w:val="22"/>
              </w:rPr>
              <w:t>Qualifications</w:t>
            </w:r>
          </w:p>
          <w:p w14:paraId="4001A66A" w14:textId="77777777" w:rsidR="00AF528D" w:rsidRPr="0030383F" w:rsidRDefault="00210A90" w:rsidP="005A46DC">
            <w:pPr>
              <w:contextualSpacing/>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Educated to degree level or equivalent.</w:t>
            </w:r>
          </w:p>
        </w:tc>
        <w:tc>
          <w:tcPr>
            <w:tcW w:w="1791" w:type="dxa"/>
          </w:tcPr>
          <w:p w14:paraId="1A5A107E" w14:textId="77777777" w:rsidR="00881F0E" w:rsidRPr="0030383F" w:rsidRDefault="00881F0E" w:rsidP="005A46DC">
            <w:pPr>
              <w:rPr>
                <w:rFonts w:ascii="HelveticaNeueLT Std" w:eastAsiaTheme="minorEastAsia" w:hAnsi="HelveticaNeueLT Std" w:cstheme="minorBidi"/>
                <w:sz w:val="22"/>
                <w:szCs w:val="22"/>
              </w:rPr>
            </w:pPr>
          </w:p>
          <w:p w14:paraId="4CA67DF1" w14:textId="77777777" w:rsidR="008A51FC" w:rsidRDefault="008A51FC" w:rsidP="005A46DC">
            <w:pPr>
              <w:rPr>
                <w:rFonts w:ascii="HelveticaNeueLT Std" w:eastAsiaTheme="minorEastAsia" w:hAnsi="HelveticaNeueLT Std" w:cstheme="minorBidi"/>
                <w:sz w:val="22"/>
                <w:szCs w:val="22"/>
              </w:rPr>
            </w:pPr>
          </w:p>
          <w:p w14:paraId="0C377F67" w14:textId="7D3A9D03" w:rsidR="00AF528D" w:rsidRPr="0030383F" w:rsidRDefault="00F77190"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1B547C3A" w14:textId="7B4F6DF6" w:rsidR="008A51FC" w:rsidRDefault="008A51FC" w:rsidP="005A46DC">
            <w:pPr>
              <w:rPr>
                <w:rFonts w:ascii="HelveticaNeueLT Std" w:eastAsiaTheme="minorEastAsia" w:hAnsi="HelveticaNeueLT Std" w:cstheme="minorBidi"/>
                <w:sz w:val="22"/>
                <w:szCs w:val="22"/>
              </w:rPr>
            </w:pPr>
          </w:p>
          <w:p w14:paraId="313A7B97" w14:textId="2BA42833" w:rsidR="005A46DC" w:rsidRDefault="005A46DC" w:rsidP="005A46DC">
            <w:pPr>
              <w:rPr>
                <w:rFonts w:ascii="HelveticaNeueLT Std" w:eastAsiaTheme="minorEastAsia" w:hAnsi="HelveticaNeueLT Std" w:cstheme="minorBidi"/>
                <w:sz w:val="22"/>
                <w:szCs w:val="22"/>
              </w:rPr>
            </w:pPr>
          </w:p>
          <w:p w14:paraId="53A6E5EC" w14:textId="44CF6DD2" w:rsidR="005A46DC" w:rsidRDefault="005A46DC" w:rsidP="005A46DC">
            <w:pPr>
              <w:rPr>
                <w:rFonts w:ascii="HelveticaNeueLT Std" w:eastAsiaTheme="minorEastAsia" w:hAnsi="HelveticaNeueLT Std" w:cstheme="minorBidi"/>
                <w:sz w:val="22"/>
                <w:szCs w:val="22"/>
              </w:rPr>
            </w:pPr>
          </w:p>
          <w:p w14:paraId="73D1A7F6" w14:textId="770E215E" w:rsidR="00F77190" w:rsidRPr="0030383F" w:rsidRDefault="008A0BFD" w:rsidP="005A46DC">
            <w:pPr>
              <w:rPr>
                <w:rFonts w:ascii="HelveticaNeueLT Std" w:eastAsiaTheme="minorEastAsia" w:hAnsi="HelveticaNeueLT Std" w:cstheme="minorBidi"/>
                <w:sz w:val="22"/>
                <w:szCs w:val="22"/>
              </w:rPr>
            </w:pPr>
            <w:r w:rsidRPr="008A51FC">
              <w:rPr>
                <w:rFonts w:ascii="HelveticaNeueLT Std" w:eastAsiaTheme="minorEastAsia" w:hAnsi="HelveticaNeueLT Std" w:cstheme="minorBidi"/>
                <w:sz w:val="22"/>
                <w:szCs w:val="22"/>
              </w:rPr>
              <w:t>E</w:t>
            </w:r>
            <w:r w:rsidR="00F77190" w:rsidRPr="0030383F">
              <w:rPr>
                <w:rFonts w:ascii="HelveticaNeueLT Std" w:eastAsiaTheme="minorEastAsia" w:hAnsi="HelveticaNeueLT Std" w:cstheme="minorBidi"/>
                <w:sz w:val="22"/>
                <w:szCs w:val="22"/>
              </w:rPr>
              <w:t>ssential</w:t>
            </w:r>
          </w:p>
          <w:p w14:paraId="4D258C9D" w14:textId="3496B78A" w:rsidR="00387726" w:rsidRDefault="00387726" w:rsidP="005A46DC">
            <w:pPr>
              <w:rPr>
                <w:rFonts w:ascii="HelveticaNeueLT Std" w:eastAsiaTheme="minorEastAsia" w:hAnsi="HelveticaNeueLT Std" w:cstheme="minorBidi"/>
                <w:sz w:val="22"/>
                <w:szCs w:val="22"/>
              </w:rPr>
            </w:pPr>
          </w:p>
          <w:p w14:paraId="150C048C" w14:textId="0917396B" w:rsidR="005A46DC" w:rsidRDefault="005A46DC" w:rsidP="005A46DC">
            <w:pPr>
              <w:rPr>
                <w:rFonts w:ascii="HelveticaNeueLT Std" w:eastAsiaTheme="minorEastAsia" w:hAnsi="HelveticaNeueLT Std" w:cstheme="minorBidi"/>
                <w:sz w:val="22"/>
                <w:szCs w:val="22"/>
              </w:rPr>
            </w:pPr>
          </w:p>
          <w:p w14:paraId="5B026715" w14:textId="77777777" w:rsidR="005A46DC" w:rsidRPr="0030383F" w:rsidRDefault="005A46DC" w:rsidP="005A46DC">
            <w:pPr>
              <w:rPr>
                <w:rFonts w:ascii="HelveticaNeueLT Std" w:eastAsiaTheme="minorEastAsia" w:hAnsi="HelveticaNeueLT Std" w:cstheme="minorBidi"/>
                <w:sz w:val="22"/>
                <w:szCs w:val="22"/>
              </w:rPr>
            </w:pPr>
          </w:p>
          <w:p w14:paraId="349053CE" w14:textId="77777777" w:rsidR="00F77190" w:rsidRPr="0030383F" w:rsidRDefault="00F77190"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1FEBC77A" w14:textId="063966BA" w:rsidR="00881F0E" w:rsidRDefault="00881F0E" w:rsidP="005A46DC">
            <w:pPr>
              <w:rPr>
                <w:rFonts w:ascii="HelveticaNeueLT Std" w:eastAsiaTheme="minorEastAsia" w:hAnsi="HelveticaNeueLT Std" w:cstheme="minorBidi"/>
                <w:sz w:val="22"/>
                <w:szCs w:val="22"/>
              </w:rPr>
            </w:pPr>
          </w:p>
          <w:p w14:paraId="632695BB" w14:textId="5A4B0E8F" w:rsidR="005A46DC" w:rsidRDefault="005A46DC" w:rsidP="005A46DC">
            <w:pPr>
              <w:rPr>
                <w:rFonts w:ascii="HelveticaNeueLT Std" w:eastAsiaTheme="minorEastAsia" w:hAnsi="HelveticaNeueLT Std" w:cstheme="minorBidi"/>
                <w:sz w:val="22"/>
                <w:szCs w:val="22"/>
              </w:rPr>
            </w:pPr>
          </w:p>
          <w:p w14:paraId="0C7A65CF" w14:textId="77777777" w:rsidR="005A46DC" w:rsidRPr="00816B81" w:rsidRDefault="005A46DC" w:rsidP="005A46DC">
            <w:pPr>
              <w:rPr>
                <w:rFonts w:ascii="HelveticaNeueLT Std" w:eastAsiaTheme="minorEastAsia" w:hAnsi="HelveticaNeueLT Std" w:cstheme="minorBidi"/>
                <w:sz w:val="22"/>
                <w:szCs w:val="22"/>
              </w:rPr>
            </w:pPr>
          </w:p>
          <w:p w14:paraId="33504B4B" w14:textId="77777777" w:rsidR="00F77190" w:rsidRPr="0030383F" w:rsidRDefault="00F77190"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2A654A06" w14:textId="77777777" w:rsidR="00F77190" w:rsidRPr="00816B81" w:rsidRDefault="00F77190" w:rsidP="005A46DC">
            <w:pPr>
              <w:rPr>
                <w:rFonts w:ascii="HelveticaNeueLT Std" w:eastAsiaTheme="minorEastAsia" w:hAnsi="HelveticaNeueLT Std" w:cstheme="minorBidi"/>
                <w:sz w:val="22"/>
                <w:szCs w:val="22"/>
              </w:rPr>
            </w:pPr>
          </w:p>
          <w:p w14:paraId="0AD5907D" w14:textId="77777777" w:rsidR="00881F0E" w:rsidRPr="0030383F" w:rsidRDefault="00881F0E" w:rsidP="005A46DC">
            <w:pPr>
              <w:rPr>
                <w:rFonts w:ascii="HelveticaNeueLT Std" w:eastAsiaTheme="minorEastAsia" w:hAnsi="HelveticaNeueLT Std" w:cstheme="minorBidi"/>
                <w:sz w:val="22"/>
                <w:szCs w:val="22"/>
              </w:rPr>
            </w:pPr>
          </w:p>
          <w:p w14:paraId="3E14C9C0" w14:textId="77777777" w:rsidR="00881F0E" w:rsidRPr="0030383F" w:rsidRDefault="00881F0E"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3E8CA963" w14:textId="77777777" w:rsidR="00F77190" w:rsidRPr="0030383F" w:rsidRDefault="00F77190" w:rsidP="005A46DC">
            <w:pPr>
              <w:rPr>
                <w:rFonts w:ascii="HelveticaNeueLT Std" w:eastAsiaTheme="minorEastAsia" w:hAnsi="HelveticaNeueLT Std" w:cstheme="minorBidi"/>
                <w:sz w:val="22"/>
                <w:szCs w:val="22"/>
              </w:rPr>
            </w:pPr>
          </w:p>
          <w:p w14:paraId="354AFE40" w14:textId="6F5C25DE" w:rsidR="00881F0E" w:rsidRDefault="00881F0E" w:rsidP="005A46DC">
            <w:pPr>
              <w:rPr>
                <w:rFonts w:ascii="HelveticaNeueLT Std" w:eastAsiaTheme="minorEastAsia" w:hAnsi="HelveticaNeueLT Std" w:cstheme="minorBidi"/>
                <w:sz w:val="22"/>
                <w:szCs w:val="22"/>
              </w:rPr>
            </w:pPr>
          </w:p>
          <w:p w14:paraId="3D25B7F3" w14:textId="77777777" w:rsidR="00670F90" w:rsidRPr="0030383F" w:rsidRDefault="00670F90" w:rsidP="005A46DC">
            <w:pPr>
              <w:rPr>
                <w:rFonts w:ascii="HelveticaNeueLT Std" w:eastAsiaTheme="minorEastAsia" w:hAnsi="HelveticaNeueLT Std" w:cstheme="minorBidi"/>
                <w:sz w:val="22"/>
                <w:szCs w:val="22"/>
              </w:rPr>
            </w:pPr>
          </w:p>
          <w:p w14:paraId="1908BB70" w14:textId="77777777" w:rsidR="00F77190" w:rsidRPr="0030383F" w:rsidRDefault="00881F0E"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w:t>
            </w:r>
            <w:r w:rsidR="00F77190" w:rsidRPr="0030383F">
              <w:rPr>
                <w:rFonts w:ascii="HelveticaNeueLT Std" w:eastAsiaTheme="minorEastAsia" w:hAnsi="HelveticaNeueLT Std" w:cstheme="minorBidi"/>
                <w:sz w:val="22"/>
                <w:szCs w:val="22"/>
              </w:rPr>
              <w:t>ssential</w:t>
            </w:r>
          </w:p>
          <w:p w14:paraId="7F0B7786" w14:textId="77777777" w:rsidR="00881F0E" w:rsidRPr="0030383F" w:rsidRDefault="00881F0E" w:rsidP="005A46DC">
            <w:pPr>
              <w:rPr>
                <w:rFonts w:ascii="HelveticaNeueLT Std" w:eastAsiaTheme="minorEastAsia" w:hAnsi="HelveticaNeueLT Std" w:cstheme="minorBidi"/>
                <w:sz w:val="22"/>
                <w:szCs w:val="22"/>
              </w:rPr>
            </w:pPr>
          </w:p>
          <w:p w14:paraId="75F54697" w14:textId="77777777" w:rsidR="00881F0E" w:rsidRPr="00816B81" w:rsidRDefault="00881F0E" w:rsidP="005A46DC">
            <w:pPr>
              <w:rPr>
                <w:rFonts w:ascii="HelveticaNeueLT Std" w:eastAsiaTheme="minorEastAsia" w:hAnsi="HelveticaNeueLT Std" w:cstheme="minorBidi"/>
                <w:sz w:val="22"/>
                <w:szCs w:val="22"/>
              </w:rPr>
            </w:pPr>
          </w:p>
          <w:p w14:paraId="5DA1F2E2" w14:textId="7B8B4337" w:rsidR="00F77190" w:rsidRPr="0030383F" w:rsidRDefault="00F77190"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28EFB4D3" w14:textId="77777777" w:rsidR="00F77190" w:rsidRPr="00816B81" w:rsidRDefault="00F77190" w:rsidP="005A46DC">
            <w:pPr>
              <w:rPr>
                <w:rFonts w:ascii="HelveticaNeueLT Std" w:eastAsiaTheme="minorEastAsia" w:hAnsi="HelveticaNeueLT Std" w:cstheme="minorBidi"/>
                <w:sz w:val="22"/>
                <w:szCs w:val="22"/>
              </w:rPr>
            </w:pPr>
          </w:p>
          <w:p w14:paraId="0EF8CBA3" w14:textId="77777777" w:rsidR="00F77190" w:rsidRPr="0030383F" w:rsidRDefault="00F77190"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79A8DC8A" w14:textId="77777777" w:rsidR="00881F0E" w:rsidRPr="0030383F" w:rsidRDefault="00881F0E" w:rsidP="005A46DC">
            <w:pPr>
              <w:rPr>
                <w:rFonts w:ascii="HelveticaNeueLT Std" w:eastAsiaTheme="minorEastAsia" w:hAnsi="HelveticaNeueLT Std" w:cstheme="minorBidi"/>
                <w:sz w:val="22"/>
                <w:szCs w:val="22"/>
              </w:rPr>
            </w:pPr>
          </w:p>
          <w:p w14:paraId="5E21A067" w14:textId="06C92526" w:rsidR="00881F0E" w:rsidRDefault="00881F0E" w:rsidP="005A46DC">
            <w:pPr>
              <w:rPr>
                <w:rFonts w:ascii="HelveticaNeueLT Std" w:eastAsiaTheme="minorEastAsia" w:hAnsi="HelveticaNeueLT Std" w:cstheme="minorBidi"/>
                <w:sz w:val="22"/>
                <w:szCs w:val="22"/>
              </w:rPr>
            </w:pPr>
          </w:p>
          <w:p w14:paraId="6DA2DC0C" w14:textId="1BE0AFDF" w:rsidR="005A46DC" w:rsidRDefault="005A46DC" w:rsidP="005A46DC">
            <w:pPr>
              <w:rPr>
                <w:rFonts w:ascii="HelveticaNeueLT Std" w:eastAsiaTheme="minorEastAsia" w:hAnsi="HelveticaNeueLT Std" w:cstheme="minorBidi"/>
                <w:sz w:val="22"/>
                <w:szCs w:val="22"/>
              </w:rPr>
            </w:pPr>
          </w:p>
          <w:p w14:paraId="15C7CD10" w14:textId="77777777" w:rsidR="005A46DC" w:rsidRPr="0030383F" w:rsidRDefault="005A46DC" w:rsidP="005A46DC">
            <w:pPr>
              <w:rPr>
                <w:rFonts w:ascii="HelveticaNeueLT Std" w:eastAsiaTheme="minorEastAsia" w:hAnsi="HelveticaNeueLT Std" w:cstheme="minorBidi"/>
                <w:sz w:val="22"/>
                <w:szCs w:val="22"/>
              </w:rPr>
            </w:pPr>
          </w:p>
          <w:p w14:paraId="356FCFB4" w14:textId="77777777" w:rsidR="003D3576" w:rsidRPr="0030383F" w:rsidRDefault="003D3576"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1D800DCD" w14:textId="77777777" w:rsidR="00F77190" w:rsidRPr="0030383F" w:rsidRDefault="00F77190" w:rsidP="005A46DC">
            <w:pPr>
              <w:rPr>
                <w:rFonts w:ascii="HelveticaNeueLT Std" w:eastAsiaTheme="minorEastAsia" w:hAnsi="HelveticaNeueLT Std" w:cstheme="minorBidi"/>
                <w:sz w:val="22"/>
                <w:szCs w:val="22"/>
              </w:rPr>
            </w:pPr>
          </w:p>
          <w:p w14:paraId="549E2A0B" w14:textId="77777777" w:rsidR="00F77190" w:rsidRPr="0030383F" w:rsidRDefault="00F77190" w:rsidP="005A46DC">
            <w:pPr>
              <w:rPr>
                <w:rFonts w:ascii="HelveticaNeueLT Std" w:eastAsiaTheme="minorEastAsia" w:hAnsi="HelveticaNeueLT Std" w:cstheme="minorBidi"/>
                <w:sz w:val="22"/>
                <w:szCs w:val="22"/>
              </w:rPr>
            </w:pPr>
          </w:p>
          <w:p w14:paraId="52BFC727" w14:textId="77777777" w:rsidR="00F77190" w:rsidRPr="0030383F" w:rsidRDefault="00F77190" w:rsidP="005A46DC">
            <w:pPr>
              <w:rPr>
                <w:rFonts w:ascii="HelveticaNeueLT Std" w:eastAsiaTheme="minorEastAsia" w:hAnsi="HelveticaNeueLT Std" w:cstheme="minorBidi"/>
                <w:sz w:val="22"/>
                <w:szCs w:val="22"/>
              </w:rPr>
            </w:pPr>
            <w:r w:rsidRPr="0030383F">
              <w:rPr>
                <w:rFonts w:ascii="HelveticaNeueLT Std" w:eastAsiaTheme="minorEastAsia" w:hAnsi="HelveticaNeueLT Std" w:cstheme="minorBidi"/>
                <w:sz w:val="22"/>
                <w:szCs w:val="22"/>
              </w:rPr>
              <w:t>Essential</w:t>
            </w:r>
          </w:p>
          <w:p w14:paraId="603B6DB2" w14:textId="6FFA5B55" w:rsidR="00F41EE1" w:rsidRPr="0030383F" w:rsidRDefault="00F41EE1">
            <w:pPr>
              <w:rPr>
                <w:rFonts w:ascii="HelveticaNeueLT Std" w:eastAsiaTheme="minorEastAsia" w:hAnsi="HelveticaNeueLT Std" w:cstheme="minorBidi"/>
                <w:sz w:val="22"/>
                <w:szCs w:val="22"/>
              </w:rPr>
            </w:pPr>
          </w:p>
        </w:tc>
      </w:tr>
    </w:tbl>
    <w:p w14:paraId="1BD137E0" w14:textId="77777777" w:rsidR="002342ED" w:rsidRPr="00816B81" w:rsidRDefault="002342ED">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776"/>
      </w:tblGrid>
      <w:tr w:rsidR="00140E79" w:rsidRPr="0030383F" w14:paraId="3331EEFC" w14:textId="77777777" w:rsidTr="002457EE">
        <w:trPr>
          <w:trHeight w:val="397"/>
          <w:jc w:val="center"/>
        </w:trPr>
        <w:tc>
          <w:tcPr>
            <w:tcW w:w="9776" w:type="dxa"/>
            <w:shd w:val="clear" w:color="auto" w:fill="D9D9D9" w:themeFill="background1" w:themeFillShade="D9"/>
            <w:vAlign w:val="center"/>
          </w:tcPr>
          <w:p w14:paraId="44595C2C" w14:textId="77777777" w:rsidR="00140E79" w:rsidRPr="0030383F" w:rsidRDefault="00E82221">
            <w:pPr>
              <w:rPr>
                <w:rFonts w:ascii="HelveticaNeueLT Std" w:hAnsi="HelveticaNeueLT Std"/>
                <w:color w:val="000000" w:themeColor="text1"/>
                <w:sz w:val="22"/>
                <w:szCs w:val="22"/>
              </w:rPr>
            </w:pPr>
            <w:r w:rsidRPr="0030383F">
              <w:rPr>
                <w:rFonts w:ascii="HelveticaNeueLT Std" w:hAnsi="HelveticaNeueLT Std"/>
                <w:color w:val="000000" w:themeColor="text1"/>
                <w:sz w:val="22"/>
                <w:szCs w:val="22"/>
              </w:rPr>
              <w:t>Main Contacts</w:t>
            </w:r>
            <w:r w:rsidR="00961873" w:rsidRPr="0030383F">
              <w:rPr>
                <w:rFonts w:ascii="HelveticaNeueLT Std" w:hAnsi="HelveticaNeueLT Std"/>
                <w:color w:val="000000" w:themeColor="text1"/>
                <w:sz w:val="22"/>
                <w:szCs w:val="22"/>
              </w:rPr>
              <w:t xml:space="preserve"> &amp; Other Information</w:t>
            </w:r>
          </w:p>
        </w:tc>
      </w:tr>
      <w:tr w:rsidR="00140E79" w:rsidRPr="0030383F" w14:paraId="2A0B9D92" w14:textId="77777777" w:rsidTr="002457EE">
        <w:trPr>
          <w:jc w:val="center"/>
        </w:trPr>
        <w:tc>
          <w:tcPr>
            <w:tcW w:w="9776" w:type="dxa"/>
          </w:tcPr>
          <w:p w14:paraId="1DA9FBB6" w14:textId="77777777" w:rsidR="00272F58" w:rsidRPr="0030383F" w:rsidRDefault="00272F58">
            <w:pPr>
              <w:spacing w:before="120"/>
              <w:rPr>
                <w:rFonts w:ascii="HelveticaNeueLT Std" w:hAnsi="HelveticaNeueLT Std"/>
                <w:color w:val="000000" w:themeColor="text1"/>
                <w:sz w:val="22"/>
                <w:szCs w:val="22"/>
                <w:u w:val="single"/>
              </w:rPr>
            </w:pPr>
            <w:r w:rsidRPr="0030383F">
              <w:rPr>
                <w:rFonts w:ascii="HelveticaNeueLT Std" w:hAnsi="HelveticaNeueLT Std"/>
                <w:color w:val="000000" w:themeColor="text1"/>
                <w:sz w:val="22"/>
                <w:szCs w:val="22"/>
                <w:u w:val="single"/>
              </w:rPr>
              <w:t>Main Contacts:</w:t>
            </w:r>
          </w:p>
          <w:p w14:paraId="1D2A3782" w14:textId="013E52B7" w:rsidR="00272F58" w:rsidRPr="0030383F" w:rsidRDefault="008B0C87">
            <w:pPr>
              <w:rPr>
                <w:rFonts w:ascii="HelveticaNeueLT Std" w:hAnsi="HelveticaNeueLT Std"/>
                <w:color w:val="000000" w:themeColor="text1"/>
                <w:sz w:val="22"/>
                <w:szCs w:val="22"/>
              </w:rPr>
            </w:pPr>
            <w:r w:rsidRPr="0030383F">
              <w:rPr>
                <w:rFonts w:ascii="HelveticaNeueLT Std" w:hAnsi="HelveticaNeueLT Std"/>
                <w:color w:val="000000" w:themeColor="text1"/>
                <w:sz w:val="22"/>
                <w:szCs w:val="22"/>
              </w:rPr>
              <w:t xml:space="preserve">Regeneration, Culture, </w:t>
            </w:r>
            <w:r w:rsidR="00670F90">
              <w:rPr>
                <w:rFonts w:ascii="HelveticaNeueLT Std" w:hAnsi="HelveticaNeueLT Std"/>
                <w:color w:val="000000" w:themeColor="text1"/>
                <w:sz w:val="22"/>
                <w:szCs w:val="22"/>
              </w:rPr>
              <w:t xml:space="preserve">Economic Development, Property, </w:t>
            </w:r>
            <w:r w:rsidRPr="0030383F">
              <w:rPr>
                <w:rFonts w:ascii="HelveticaNeueLT Std" w:hAnsi="HelveticaNeueLT Std"/>
                <w:color w:val="000000" w:themeColor="text1"/>
                <w:sz w:val="22"/>
                <w:szCs w:val="22"/>
              </w:rPr>
              <w:t xml:space="preserve">Housing </w:t>
            </w:r>
            <w:r w:rsidR="00272F58" w:rsidRPr="0030383F">
              <w:rPr>
                <w:rFonts w:ascii="HelveticaNeueLT Std" w:hAnsi="HelveticaNeueLT Std"/>
                <w:color w:val="000000" w:themeColor="text1"/>
                <w:sz w:val="22"/>
                <w:szCs w:val="22"/>
              </w:rPr>
              <w:t>and Planning colleagues</w:t>
            </w:r>
          </w:p>
          <w:p w14:paraId="560AF475" w14:textId="79F52401" w:rsidR="00272F58" w:rsidRPr="0030383F" w:rsidRDefault="00272F58">
            <w:pPr>
              <w:rPr>
                <w:rFonts w:ascii="HelveticaNeueLT Std" w:hAnsi="HelveticaNeueLT Std"/>
                <w:color w:val="000000" w:themeColor="text1"/>
                <w:sz w:val="22"/>
                <w:szCs w:val="22"/>
              </w:rPr>
            </w:pPr>
            <w:r w:rsidRPr="0030383F">
              <w:rPr>
                <w:rFonts w:ascii="HelveticaNeueLT Std" w:hAnsi="HelveticaNeueLT Std"/>
                <w:color w:val="000000" w:themeColor="text1"/>
                <w:sz w:val="22"/>
                <w:szCs w:val="22"/>
              </w:rPr>
              <w:t>External partners</w:t>
            </w:r>
            <w:r w:rsidR="00670F90">
              <w:rPr>
                <w:rFonts w:ascii="HelveticaNeueLT Std" w:hAnsi="HelveticaNeueLT Std"/>
                <w:color w:val="000000" w:themeColor="text1"/>
                <w:sz w:val="22"/>
                <w:szCs w:val="22"/>
              </w:rPr>
              <w:t>: GLA, TfL, London Underground, Local Schools and Colleges, Landowners and Developers</w:t>
            </w:r>
          </w:p>
          <w:p w14:paraId="7D511EEA" w14:textId="77777777" w:rsidR="00272F58" w:rsidRPr="0030383F" w:rsidRDefault="00272F58">
            <w:pPr>
              <w:rPr>
                <w:rFonts w:ascii="HelveticaNeueLT Std" w:hAnsi="HelveticaNeueLT Std"/>
                <w:color w:val="000000" w:themeColor="text1"/>
                <w:sz w:val="22"/>
                <w:szCs w:val="22"/>
              </w:rPr>
            </w:pPr>
          </w:p>
          <w:p w14:paraId="2C1C0539" w14:textId="77777777" w:rsidR="00272F58" w:rsidRPr="0030383F" w:rsidRDefault="00272F58">
            <w:pPr>
              <w:rPr>
                <w:rFonts w:ascii="HelveticaNeueLT Std" w:hAnsi="HelveticaNeueLT Std"/>
                <w:color w:val="000000" w:themeColor="text1"/>
                <w:sz w:val="22"/>
                <w:szCs w:val="22"/>
                <w:u w:val="single"/>
              </w:rPr>
            </w:pPr>
            <w:r w:rsidRPr="0030383F">
              <w:rPr>
                <w:rFonts w:ascii="HelveticaNeueLT Std" w:hAnsi="HelveticaNeueLT Std"/>
                <w:color w:val="000000" w:themeColor="text1"/>
                <w:sz w:val="22"/>
                <w:szCs w:val="22"/>
                <w:u w:val="single"/>
              </w:rPr>
              <w:t>Other Information:</w:t>
            </w:r>
          </w:p>
          <w:p w14:paraId="4A012C41" w14:textId="139F3FA7" w:rsidR="00140E79" w:rsidRPr="0030383F" w:rsidRDefault="00272F58">
            <w:pPr>
              <w:pStyle w:val="Style1"/>
              <w:numPr>
                <w:ilvl w:val="0"/>
                <w:numId w:val="0"/>
              </w:numPr>
              <w:spacing w:before="120" w:after="120"/>
              <w:rPr>
                <w:rFonts w:ascii="HelveticaNeueLT Std" w:hAnsi="HelveticaNeueLT Std" w:cs="Arial"/>
                <w:sz w:val="22"/>
                <w:szCs w:val="22"/>
              </w:rPr>
            </w:pPr>
            <w:r w:rsidRPr="0030383F">
              <w:rPr>
                <w:rFonts w:ascii="HelveticaNeueLT Std" w:hAnsi="HelveticaNeueLT Std" w:cs="Arial"/>
                <w:sz w:val="22"/>
                <w:szCs w:val="22"/>
              </w:rPr>
              <w:t>This position requires the post</w:t>
            </w:r>
            <w:r w:rsidR="005A46DC">
              <w:rPr>
                <w:rFonts w:ascii="HelveticaNeueLT Std" w:hAnsi="HelveticaNeueLT Std" w:cs="Arial"/>
                <w:sz w:val="22"/>
                <w:szCs w:val="22"/>
              </w:rPr>
              <w:t xml:space="preserve"> </w:t>
            </w:r>
            <w:r w:rsidRPr="0030383F">
              <w:rPr>
                <w:rFonts w:ascii="HelveticaNeueLT Std" w:hAnsi="HelveticaNeueLT Std" w:cs="Arial"/>
                <w:sz w:val="22"/>
                <w:szCs w:val="22"/>
              </w:rPr>
              <w:t>holder to undergo a DBS (Disclosure and Barring Service) check.</w:t>
            </w:r>
          </w:p>
        </w:tc>
      </w:tr>
      <w:tr w:rsidR="00140E79" w:rsidRPr="0030383F" w14:paraId="6974083D" w14:textId="77777777" w:rsidTr="002457EE">
        <w:trPr>
          <w:trHeight w:val="397"/>
          <w:jc w:val="center"/>
        </w:trPr>
        <w:tc>
          <w:tcPr>
            <w:tcW w:w="9776" w:type="dxa"/>
            <w:shd w:val="clear" w:color="auto" w:fill="D9D9D9" w:themeFill="background1" w:themeFillShade="D9"/>
            <w:vAlign w:val="center"/>
          </w:tcPr>
          <w:p w14:paraId="5375CE31" w14:textId="77777777" w:rsidR="00140E79" w:rsidRPr="0030383F" w:rsidRDefault="00140E79">
            <w:pPr>
              <w:rPr>
                <w:rFonts w:ascii="HelveticaNeueLT Std" w:hAnsi="HelveticaNeueLT Std"/>
                <w:sz w:val="22"/>
                <w:szCs w:val="22"/>
              </w:rPr>
            </w:pPr>
            <w:r w:rsidRPr="0030383F">
              <w:rPr>
                <w:rFonts w:ascii="HelveticaNeueLT Std" w:hAnsi="HelveticaNeueLT Std"/>
                <w:sz w:val="22"/>
                <w:szCs w:val="22"/>
              </w:rPr>
              <w:t>Organisational Structure</w:t>
            </w:r>
          </w:p>
        </w:tc>
      </w:tr>
      <w:tr w:rsidR="0072335D" w:rsidRPr="0030383F" w14:paraId="2521EFC4" w14:textId="77777777" w:rsidTr="002457EE">
        <w:trPr>
          <w:trHeight w:val="397"/>
          <w:jc w:val="center"/>
        </w:trPr>
        <w:tc>
          <w:tcPr>
            <w:tcW w:w="9776" w:type="dxa"/>
          </w:tcPr>
          <w:p w14:paraId="236CEF38" w14:textId="5DBE41D7" w:rsidR="002E7B93" w:rsidRPr="0030383F" w:rsidRDefault="005A46DC">
            <w:pPr>
              <w:spacing w:before="120" w:after="120"/>
              <w:rPr>
                <w:rFonts w:ascii="HelveticaNeueLT Std" w:hAnsi="HelveticaNeueLT Std"/>
                <w:sz w:val="22"/>
                <w:szCs w:val="22"/>
              </w:rPr>
            </w:pPr>
            <w:r>
              <w:rPr>
                <w:rFonts w:ascii="HelveticaNeueLT Std" w:hAnsi="HelveticaNeueLT Std"/>
                <w:sz w:val="22"/>
                <w:szCs w:val="22"/>
              </w:rPr>
              <w:t xml:space="preserve">To be provided </w:t>
            </w:r>
          </w:p>
        </w:tc>
      </w:tr>
    </w:tbl>
    <w:p w14:paraId="21F8036D" w14:textId="77777777" w:rsidR="001D1221" w:rsidRDefault="001D1221">
      <w:pPr>
        <w:rPr>
          <w:rFonts w:ascii="HelveticaNeueLT Std" w:hAnsi="HelveticaNeueLT Std"/>
          <w:sz w:val="22"/>
          <w:szCs w:val="22"/>
          <w:u w:val="single"/>
        </w:rPr>
        <w:sectPr w:rsidR="001D1221" w:rsidSect="00C97B8C">
          <w:headerReference w:type="first" r:id="rId8"/>
          <w:pgSz w:w="11906" w:h="16838" w:code="9"/>
          <w:pgMar w:top="1134" w:right="851" w:bottom="1134" w:left="851" w:header="284" w:footer="567" w:gutter="0"/>
          <w:cols w:space="708"/>
          <w:titlePg/>
          <w:docGrid w:linePitch="360"/>
        </w:sectPr>
      </w:pPr>
    </w:p>
    <w:p w14:paraId="42A8428A" w14:textId="77777777" w:rsidR="0035665B" w:rsidRPr="0030383F" w:rsidRDefault="0035665B">
      <w:pPr>
        <w:rPr>
          <w:rFonts w:ascii="HelveticaNeueLT Std" w:hAnsi="HelveticaNeueLT Std"/>
          <w:sz w:val="22"/>
          <w:szCs w:val="22"/>
          <w:u w:val="single"/>
        </w:rPr>
      </w:pPr>
      <w:r w:rsidRPr="0030383F">
        <w:rPr>
          <w:rFonts w:ascii="HelveticaNeueLT Std" w:hAnsi="HelveticaNeueLT Std"/>
          <w:sz w:val="22"/>
          <w:szCs w:val="22"/>
          <w:u w:val="single"/>
        </w:rPr>
        <w:t>Additional Information</w:t>
      </w:r>
    </w:p>
    <w:p w14:paraId="4C0D8F15" w14:textId="77777777" w:rsidR="0035665B" w:rsidRPr="0030383F" w:rsidRDefault="0035665B">
      <w:pPr>
        <w:rPr>
          <w:rFonts w:ascii="HelveticaNeueLT Std" w:hAnsi="HelveticaNeueLT Std"/>
          <w:sz w:val="22"/>
          <w:szCs w:val="22"/>
        </w:rPr>
      </w:pPr>
    </w:p>
    <w:p w14:paraId="3F37087F" w14:textId="77777777" w:rsidR="0035665B" w:rsidRPr="0030383F" w:rsidRDefault="0035665B">
      <w:pPr>
        <w:rPr>
          <w:rFonts w:ascii="HelveticaNeueLT Std" w:hAnsi="HelveticaNeueLT Std"/>
          <w:sz w:val="22"/>
          <w:szCs w:val="22"/>
        </w:rPr>
      </w:pPr>
      <w:r w:rsidRPr="0030383F">
        <w:rPr>
          <w:rFonts w:ascii="HelveticaNeueLT Std" w:hAnsi="HelveticaNeueLT Std"/>
          <w:sz w:val="22"/>
          <w:szCs w:val="22"/>
        </w:rPr>
        <w:t>Please complete the additional information as fully as you can.</w:t>
      </w:r>
    </w:p>
    <w:p w14:paraId="3D4DD13F" w14:textId="77777777" w:rsidR="002A0406" w:rsidRPr="0030383F"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30383F" w14:paraId="4239D38F" w14:textId="77777777" w:rsidTr="00816B81">
        <w:trPr>
          <w:trHeight w:val="397"/>
          <w:jc w:val="center"/>
        </w:trPr>
        <w:tc>
          <w:tcPr>
            <w:tcW w:w="9854" w:type="dxa"/>
            <w:gridSpan w:val="5"/>
            <w:shd w:val="clear" w:color="auto" w:fill="D9D9D9" w:themeFill="background1" w:themeFillShade="D9"/>
            <w:vAlign w:val="center"/>
          </w:tcPr>
          <w:p w14:paraId="6D6120F2" w14:textId="77777777" w:rsidR="002A0406" w:rsidRPr="0030383F" w:rsidRDefault="002A0406">
            <w:pPr>
              <w:rPr>
                <w:rFonts w:ascii="HelveticaNeueLT Std" w:hAnsi="HelveticaNeueLT Std"/>
                <w:sz w:val="22"/>
                <w:szCs w:val="22"/>
              </w:rPr>
            </w:pPr>
            <w:r w:rsidRPr="0030383F">
              <w:rPr>
                <w:rFonts w:ascii="HelveticaNeueLT Std" w:hAnsi="HelveticaNeueLT Std"/>
                <w:sz w:val="22"/>
                <w:szCs w:val="22"/>
              </w:rPr>
              <w:t>Supervision / Management of People</w:t>
            </w:r>
          </w:p>
        </w:tc>
      </w:tr>
      <w:tr w:rsidR="002A0406" w:rsidRPr="0030383F" w14:paraId="28512456" w14:textId="77777777" w:rsidTr="00816B81">
        <w:trPr>
          <w:jc w:val="center"/>
        </w:trPr>
        <w:tc>
          <w:tcPr>
            <w:tcW w:w="9854" w:type="dxa"/>
            <w:gridSpan w:val="5"/>
            <w:tcBorders>
              <w:bottom w:val="single" w:sz="4" w:space="0" w:color="auto"/>
            </w:tcBorders>
          </w:tcPr>
          <w:p w14:paraId="3F75E14D" w14:textId="77777777" w:rsidR="00326619" w:rsidRPr="0030383F" w:rsidRDefault="002A0406">
            <w:pPr>
              <w:spacing w:before="120" w:after="120"/>
              <w:rPr>
                <w:rFonts w:ascii="HelveticaNeueLT Std" w:hAnsi="HelveticaNeueLT Std"/>
                <w:sz w:val="22"/>
                <w:szCs w:val="22"/>
              </w:rPr>
            </w:pPr>
            <w:r w:rsidRPr="0030383F">
              <w:rPr>
                <w:rFonts w:ascii="HelveticaNeueLT Std" w:hAnsi="HelveticaNeueLT Std"/>
                <w:sz w:val="22"/>
                <w:szCs w:val="22"/>
              </w:rPr>
              <w:t>Please indicate which group best describes the total number of staff the post holder is responsible for:</w:t>
            </w:r>
          </w:p>
        </w:tc>
      </w:tr>
      <w:tr w:rsidR="002A0406" w:rsidRPr="0030383F" w14:paraId="6B4783D1" w14:textId="77777777" w:rsidTr="00816B81">
        <w:trPr>
          <w:trHeight w:val="397"/>
          <w:jc w:val="center"/>
        </w:trPr>
        <w:tc>
          <w:tcPr>
            <w:tcW w:w="1970" w:type="dxa"/>
            <w:shd w:val="clear" w:color="auto" w:fill="D9D9D9" w:themeFill="background1" w:themeFillShade="D9"/>
            <w:vAlign w:val="center"/>
          </w:tcPr>
          <w:p w14:paraId="4BEBB728" w14:textId="77777777" w:rsidR="002A0406" w:rsidRPr="0030383F" w:rsidRDefault="002A0406">
            <w:pPr>
              <w:jc w:val="center"/>
              <w:rPr>
                <w:rFonts w:ascii="HelveticaNeueLT Std" w:hAnsi="HelveticaNeueLT Std"/>
                <w:sz w:val="22"/>
                <w:szCs w:val="22"/>
              </w:rPr>
            </w:pPr>
            <w:r w:rsidRPr="0030383F">
              <w:rPr>
                <w:rFonts w:ascii="HelveticaNeueLT Std" w:hAnsi="HelveticaNeueLT Std"/>
                <w:sz w:val="22"/>
                <w:szCs w:val="22"/>
              </w:rPr>
              <w:t>None</w:t>
            </w:r>
          </w:p>
        </w:tc>
        <w:tc>
          <w:tcPr>
            <w:tcW w:w="1971" w:type="dxa"/>
            <w:shd w:val="clear" w:color="auto" w:fill="D9D9D9" w:themeFill="background1" w:themeFillShade="D9"/>
            <w:vAlign w:val="center"/>
          </w:tcPr>
          <w:p w14:paraId="2CDE510D" w14:textId="77777777" w:rsidR="002A0406" w:rsidRPr="0030383F" w:rsidRDefault="002A0406">
            <w:pPr>
              <w:jc w:val="center"/>
              <w:rPr>
                <w:rFonts w:ascii="HelveticaNeueLT Std" w:hAnsi="HelveticaNeueLT Std"/>
                <w:sz w:val="22"/>
                <w:szCs w:val="22"/>
              </w:rPr>
            </w:pPr>
            <w:r w:rsidRPr="0030383F">
              <w:rPr>
                <w:rFonts w:ascii="HelveticaNeueLT Std" w:hAnsi="HelveticaNeueLT Std"/>
                <w:sz w:val="22"/>
                <w:szCs w:val="22"/>
              </w:rPr>
              <w:t>Up to 5 staff</w:t>
            </w:r>
          </w:p>
        </w:tc>
        <w:tc>
          <w:tcPr>
            <w:tcW w:w="1971" w:type="dxa"/>
            <w:shd w:val="clear" w:color="auto" w:fill="D9D9D9" w:themeFill="background1" w:themeFillShade="D9"/>
            <w:vAlign w:val="center"/>
          </w:tcPr>
          <w:p w14:paraId="67D81931" w14:textId="77777777" w:rsidR="002A0406" w:rsidRPr="0030383F" w:rsidRDefault="002A0406">
            <w:pPr>
              <w:jc w:val="center"/>
              <w:rPr>
                <w:rFonts w:ascii="HelveticaNeueLT Std" w:hAnsi="HelveticaNeueLT Std"/>
                <w:sz w:val="22"/>
                <w:szCs w:val="22"/>
              </w:rPr>
            </w:pPr>
            <w:r w:rsidRPr="0030383F">
              <w:rPr>
                <w:rFonts w:ascii="HelveticaNeueLT Std" w:hAnsi="HelveticaNeueLT Std"/>
                <w:sz w:val="22"/>
                <w:szCs w:val="22"/>
              </w:rPr>
              <w:t>6 to 15 staff</w:t>
            </w:r>
          </w:p>
        </w:tc>
        <w:tc>
          <w:tcPr>
            <w:tcW w:w="1971" w:type="dxa"/>
            <w:shd w:val="clear" w:color="auto" w:fill="D9D9D9" w:themeFill="background1" w:themeFillShade="D9"/>
            <w:vAlign w:val="center"/>
          </w:tcPr>
          <w:p w14:paraId="684B52DA" w14:textId="77777777" w:rsidR="002A0406" w:rsidRPr="0030383F" w:rsidRDefault="002A0406">
            <w:pPr>
              <w:jc w:val="center"/>
              <w:rPr>
                <w:rFonts w:ascii="HelveticaNeueLT Std" w:hAnsi="HelveticaNeueLT Std"/>
                <w:sz w:val="22"/>
                <w:szCs w:val="22"/>
              </w:rPr>
            </w:pPr>
            <w:r w:rsidRPr="0030383F">
              <w:rPr>
                <w:rFonts w:ascii="HelveticaNeueLT Std" w:hAnsi="HelveticaNeueLT Std"/>
                <w:sz w:val="22"/>
                <w:szCs w:val="22"/>
              </w:rPr>
              <w:t>16 to 49 staff</w:t>
            </w:r>
          </w:p>
        </w:tc>
        <w:tc>
          <w:tcPr>
            <w:tcW w:w="1971" w:type="dxa"/>
            <w:shd w:val="clear" w:color="auto" w:fill="D9D9D9" w:themeFill="background1" w:themeFillShade="D9"/>
            <w:vAlign w:val="center"/>
          </w:tcPr>
          <w:p w14:paraId="2CB65E2C" w14:textId="77777777" w:rsidR="002A0406" w:rsidRPr="0030383F" w:rsidRDefault="002A0406">
            <w:pPr>
              <w:jc w:val="center"/>
              <w:rPr>
                <w:rFonts w:ascii="HelveticaNeueLT Std" w:hAnsi="HelveticaNeueLT Std"/>
                <w:sz w:val="22"/>
                <w:szCs w:val="22"/>
              </w:rPr>
            </w:pPr>
            <w:r w:rsidRPr="0030383F">
              <w:rPr>
                <w:rFonts w:ascii="HelveticaNeueLT Std" w:hAnsi="HelveticaNeueLT Std"/>
                <w:sz w:val="22"/>
                <w:szCs w:val="22"/>
              </w:rPr>
              <w:t>50 plus staff</w:t>
            </w:r>
          </w:p>
        </w:tc>
      </w:tr>
      <w:tr w:rsidR="002A0406" w:rsidRPr="0030383F" w14:paraId="7DCA99D9" w14:textId="77777777" w:rsidTr="00816B81">
        <w:trPr>
          <w:trHeight w:val="397"/>
          <w:jc w:val="center"/>
        </w:trPr>
        <w:tc>
          <w:tcPr>
            <w:tcW w:w="1970" w:type="dxa"/>
            <w:vAlign w:val="center"/>
          </w:tcPr>
          <w:p w14:paraId="3198CDDB" w14:textId="77777777" w:rsidR="002A0406" w:rsidRPr="0030383F" w:rsidRDefault="002A0406">
            <w:pPr>
              <w:jc w:val="center"/>
              <w:rPr>
                <w:rFonts w:ascii="HelveticaNeueLT Std" w:hAnsi="HelveticaNeueLT Std"/>
                <w:sz w:val="22"/>
                <w:szCs w:val="22"/>
              </w:rPr>
            </w:pPr>
          </w:p>
        </w:tc>
        <w:tc>
          <w:tcPr>
            <w:tcW w:w="1971" w:type="dxa"/>
            <w:vAlign w:val="center"/>
          </w:tcPr>
          <w:p w14:paraId="4E1E17CF" w14:textId="77777777" w:rsidR="002A0406" w:rsidRPr="0030383F" w:rsidRDefault="00F77190">
            <w:pPr>
              <w:jc w:val="center"/>
              <w:rPr>
                <w:rFonts w:ascii="HelveticaNeueLT Std" w:hAnsi="HelveticaNeueLT Std"/>
                <w:sz w:val="22"/>
                <w:szCs w:val="22"/>
              </w:rPr>
            </w:pPr>
            <w:r w:rsidRPr="0030383F">
              <w:rPr>
                <w:rFonts w:ascii="HelveticaNeueLT Std" w:hAnsi="HelveticaNeueLT Std"/>
                <w:sz w:val="22"/>
                <w:szCs w:val="22"/>
              </w:rPr>
              <w:t>x</w:t>
            </w:r>
          </w:p>
        </w:tc>
        <w:tc>
          <w:tcPr>
            <w:tcW w:w="1971" w:type="dxa"/>
            <w:vAlign w:val="center"/>
          </w:tcPr>
          <w:p w14:paraId="73844473" w14:textId="77777777" w:rsidR="002A0406" w:rsidRPr="0030383F" w:rsidRDefault="002A0406">
            <w:pPr>
              <w:jc w:val="center"/>
              <w:rPr>
                <w:rFonts w:ascii="HelveticaNeueLT Std" w:hAnsi="HelveticaNeueLT Std"/>
                <w:sz w:val="22"/>
                <w:szCs w:val="22"/>
              </w:rPr>
            </w:pPr>
          </w:p>
        </w:tc>
        <w:tc>
          <w:tcPr>
            <w:tcW w:w="1971" w:type="dxa"/>
            <w:vAlign w:val="center"/>
          </w:tcPr>
          <w:p w14:paraId="3442F154" w14:textId="77777777" w:rsidR="002A0406" w:rsidRPr="0030383F" w:rsidRDefault="002A0406">
            <w:pPr>
              <w:jc w:val="center"/>
              <w:rPr>
                <w:rFonts w:ascii="HelveticaNeueLT Std" w:hAnsi="HelveticaNeueLT Std"/>
                <w:sz w:val="22"/>
                <w:szCs w:val="22"/>
              </w:rPr>
            </w:pPr>
          </w:p>
        </w:tc>
        <w:tc>
          <w:tcPr>
            <w:tcW w:w="1971" w:type="dxa"/>
            <w:vAlign w:val="center"/>
          </w:tcPr>
          <w:p w14:paraId="0730FF9B" w14:textId="77777777" w:rsidR="002A0406" w:rsidRPr="0030383F" w:rsidRDefault="002A0406">
            <w:pPr>
              <w:jc w:val="center"/>
              <w:rPr>
                <w:rFonts w:ascii="HelveticaNeueLT Std" w:hAnsi="HelveticaNeueLT Std"/>
                <w:sz w:val="22"/>
                <w:szCs w:val="22"/>
              </w:rPr>
            </w:pPr>
          </w:p>
        </w:tc>
      </w:tr>
      <w:tr w:rsidR="00326619" w:rsidRPr="0030383F" w14:paraId="5CFEDFEE" w14:textId="77777777" w:rsidTr="00816B81">
        <w:trPr>
          <w:trHeight w:val="397"/>
          <w:jc w:val="center"/>
        </w:trPr>
        <w:tc>
          <w:tcPr>
            <w:tcW w:w="7883" w:type="dxa"/>
            <w:gridSpan w:val="4"/>
            <w:vAlign w:val="center"/>
          </w:tcPr>
          <w:p w14:paraId="607D110B" w14:textId="77777777" w:rsidR="00326619" w:rsidRPr="0030383F" w:rsidRDefault="00326619">
            <w:pPr>
              <w:spacing w:before="120" w:after="120"/>
              <w:rPr>
                <w:rFonts w:ascii="HelveticaNeueLT Std" w:hAnsi="HelveticaNeueLT Std"/>
                <w:sz w:val="22"/>
                <w:szCs w:val="22"/>
              </w:rPr>
            </w:pPr>
            <w:r w:rsidRPr="0030383F">
              <w:rPr>
                <w:rFonts w:ascii="HelveticaNeueLT Std" w:hAnsi="HelveticaNeueLT Std"/>
                <w:sz w:val="22"/>
                <w:szCs w:val="22"/>
              </w:rPr>
              <w:t>Are the staff</w:t>
            </w:r>
            <w:r w:rsidR="00DB0416" w:rsidRPr="0030383F">
              <w:rPr>
                <w:rFonts w:ascii="HelveticaNeueLT Std" w:hAnsi="HelveticaNeueLT Std"/>
                <w:sz w:val="22"/>
                <w:szCs w:val="22"/>
              </w:rPr>
              <w:t xml:space="preserve"> </w:t>
            </w:r>
            <w:r w:rsidRPr="0030383F">
              <w:rPr>
                <w:rFonts w:ascii="HelveticaNeueLT Std" w:hAnsi="HelveticaNeueLT Std"/>
                <w:sz w:val="22"/>
                <w:szCs w:val="22"/>
              </w:rPr>
              <w:t>based at the same work location?</w:t>
            </w:r>
          </w:p>
        </w:tc>
        <w:tc>
          <w:tcPr>
            <w:tcW w:w="1971" w:type="dxa"/>
            <w:vAlign w:val="center"/>
          </w:tcPr>
          <w:p w14:paraId="3903AC89" w14:textId="77777777" w:rsidR="00326619" w:rsidRPr="0030383F" w:rsidRDefault="00272F58">
            <w:pPr>
              <w:jc w:val="center"/>
              <w:rPr>
                <w:rFonts w:ascii="HelveticaNeueLT Std" w:hAnsi="HelveticaNeueLT Std"/>
                <w:sz w:val="22"/>
                <w:szCs w:val="22"/>
              </w:rPr>
            </w:pPr>
            <w:r w:rsidRPr="0030383F">
              <w:rPr>
                <w:rFonts w:ascii="HelveticaNeueLT Std" w:hAnsi="HelveticaNeueLT Std"/>
                <w:sz w:val="22"/>
                <w:szCs w:val="22"/>
              </w:rPr>
              <w:t>No</w:t>
            </w:r>
          </w:p>
        </w:tc>
      </w:tr>
      <w:tr w:rsidR="00326619" w:rsidRPr="0030383F" w14:paraId="221B25EF" w14:textId="77777777" w:rsidTr="00816B81">
        <w:trPr>
          <w:trHeight w:val="397"/>
          <w:jc w:val="center"/>
        </w:trPr>
        <w:tc>
          <w:tcPr>
            <w:tcW w:w="7883" w:type="dxa"/>
            <w:gridSpan w:val="4"/>
            <w:vAlign w:val="center"/>
          </w:tcPr>
          <w:p w14:paraId="38E19756" w14:textId="77777777" w:rsidR="00326619" w:rsidRPr="0030383F" w:rsidRDefault="00326619">
            <w:pPr>
              <w:spacing w:before="120" w:after="120"/>
              <w:rPr>
                <w:rFonts w:ascii="HelveticaNeueLT Std" w:hAnsi="HelveticaNeueLT Std"/>
                <w:sz w:val="22"/>
                <w:szCs w:val="22"/>
              </w:rPr>
            </w:pPr>
            <w:r w:rsidRPr="0030383F">
              <w:rPr>
                <w:rFonts w:ascii="HelveticaNeueLT Std" w:hAnsi="HelveticaNeueLT Std"/>
                <w:sz w:val="22"/>
                <w:szCs w:val="22"/>
              </w:rPr>
              <w:t>Will the post holder be responsible for contract / agency / project staff?</w:t>
            </w:r>
          </w:p>
        </w:tc>
        <w:tc>
          <w:tcPr>
            <w:tcW w:w="1971" w:type="dxa"/>
            <w:vAlign w:val="center"/>
          </w:tcPr>
          <w:p w14:paraId="41778AF8" w14:textId="77777777" w:rsidR="00326619" w:rsidRPr="0030383F" w:rsidRDefault="00F77190">
            <w:pPr>
              <w:jc w:val="center"/>
              <w:rPr>
                <w:rFonts w:ascii="HelveticaNeueLT Std" w:hAnsi="HelveticaNeueLT Std"/>
                <w:sz w:val="22"/>
                <w:szCs w:val="22"/>
              </w:rPr>
            </w:pPr>
            <w:r w:rsidRPr="0030383F">
              <w:rPr>
                <w:rFonts w:ascii="HelveticaNeueLT Std" w:hAnsi="HelveticaNeueLT Std"/>
                <w:sz w:val="22"/>
                <w:szCs w:val="22"/>
              </w:rPr>
              <w:t>Yes</w:t>
            </w:r>
          </w:p>
        </w:tc>
      </w:tr>
    </w:tbl>
    <w:p w14:paraId="068B1380" w14:textId="77777777" w:rsidR="002A0406" w:rsidRPr="0030383F" w:rsidRDefault="002A0406">
      <w:pPr>
        <w:rPr>
          <w:rFonts w:ascii="HelveticaNeueLT Std" w:hAnsi="HelveticaNeueLT Std"/>
          <w:sz w:val="22"/>
          <w:szCs w:val="22"/>
        </w:rPr>
      </w:pPr>
    </w:p>
    <w:p w14:paraId="2077C887" w14:textId="77777777" w:rsidR="00B63A30" w:rsidRPr="0030383F" w:rsidRDefault="0035665B">
      <w:pPr>
        <w:rPr>
          <w:rFonts w:ascii="HelveticaNeueLT Std" w:hAnsi="HelveticaNeueLT Std"/>
          <w:color w:val="000000" w:themeColor="text1"/>
          <w:sz w:val="22"/>
          <w:szCs w:val="22"/>
        </w:rPr>
      </w:pPr>
      <w:r w:rsidRPr="0030383F">
        <w:rPr>
          <w:rFonts w:ascii="HelveticaNeueLT Std" w:hAnsi="HelveticaNeueLT Std"/>
          <w:sz w:val="22"/>
          <w:szCs w:val="22"/>
        </w:rPr>
        <w:t>In the normal course of their duties would it be reasonable to expect the job holder to undertake</w:t>
      </w:r>
      <w:r w:rsidR="0096758C" w:rsidRPr="0030383F">
        <w:rPr>
          <w:rFonts w:ascii="HelveticaNeueLT Std" w:hAnsi="HelveticaNeueLT Std"/>
          <w:sz w:val="22"/>
          <w:szCs w:val="22"/>
        </w:rPr>
        <w:t>, or be involved in,</w:t>
      </w:r>
      <w:r w:rsidRPr="0030383F">
        <w:rPr>
          <w:rFonts w:ascii="HelveticaNeueLT Std" w:hAnsi="HelveticaNeueLT Std"/>
          <w:sz w:val="22"/>
          <w:szCs w:val="22"/>
        </w:rPr>
        <w:t xml:space="preserve"> any of the following</w:t>
      </w:r>
      <w:r w:rsidR="00D90E17" w:rsidRPr="0030383F">
        <w:rPr>
          <w:rFonts w:ascii="HelveticaNeueLT Std" w:hAnsi="HelveticaNeueLT Std"/>
          <w:sz w:val="22"/>
          <w:szCs w:val="22"/>
        </w:rPr>
        <w:t xml:space="preserve"> on a regular bas</w:t>
      </w:r>
      <w:r w:rsidR="00D90E17" w:rsidRPr="0030383F">
        <w:rPr>
          <w:rFonts w:ascii="HelveticaNeueLT Std" w:hAnsi="HelveticaNeueLT Std"/>
          <w:color w:val="000000" w:themeColor="text1"/>
          <w:sz w:val="22"/>
          <w:szCs w:val="22"/>
        </w:rPr>
        <w:t>is</w:t>
      </w:r>
      <w:r w:rsidR="00E51EB9" w:rsidRPr="0030383F">
        <w:rPr>
          <w:rFonts w:ascii="HelveticaNeueLT Std" w:hAnsi="HelveticaNeueLT Std"/>
          <w:color w:val="000000" w:themeColor="text1"/>
          <w:sz w:val="22"/>
          <w:szCs w:val="22"/>
        </w:rPr>
        <w:t xml:space="preserve">. </w:t>
      </w:r>
    </w:p>
    <w:p w14:paraId="2E54B145" w14:textId="77777777" w:rsidR="0035665B" w:rsidRPr="0030383F" w:rsidRDefault="00E51EB9">
      <w:pPr>
        <w:rPr>
          <w:rFonts w:ascii="HelveticaNeueLT Std" w:hAnsi="HelveticaNeueLT Std"/>
          <w:sz w:val="22"/>
          <w:szCs w:val="22"/>
        </w:rPr>
      </w:pPr>
      <w:r w:rsidRPr="0030383F">
        <w:rPr>
          <w:rFonts w:ascii="HelveticaNeueLT Std" w:hAnsi="HelveticaNeueLT Std"/>
          <w:color w:val="000000" w:themeColor="text1"/>
          <w:sz w:val="22"/>
          <w:szCs w:val="22"/>
        </w:rPr>
        <w:t>If Yes, please provide an estimate of the % of their working day this</w:t>
      </w:r>
      <w:r w:rsidR="00324FDD" w:rsidRPr="0030383F">
        <w:rPr>
          <w:rFonts w:ascii="HelveticaNeueLT Std" w:hAnsi="HelveticaNeueLT Std"/>
          <w:color w:val="000000" w:themeColor="text1"/>
          <w:sz w:val="22"/>
          <w:szCs w:val="22"/>
        </w:rPr>
        <w:t xml:space="preserve"> </w:t>
      </w:r>
      <w:r w:rsidRPr="0030383F">
        <w:rPr>
          <w:rFonts w:ascii="HelveticaNeueLT Std" w:hAnsi="HelveticaNeueLT Std"/>
          <w:color w:val="000000" w:themeColor="text1"/>
          <w:sz w:val="22"/>
          <w:szCs w:val="22"/>
        </w:rPr>
        <w:t>involves.</w:t>
      </w:r>
    </w:p>
    <w:p w14:paraId="02216FD3" w14:textId="77777777" w:rsidR="0035665B" w:rsidRPr="00816B81" w:rsidRDefault="0035665B">
      <w:pPr>
        <w:rPr>
          <w:rFonts w:ascii="HelveticaNeueLT Std" w:hAnsi="HelveticaNeueLT Std"/>
          <w:sz w:val="22"/>
          <w:szCs w:val="22"/>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30383F" w14:paraId="3876EC97" w14:textId="77777777" w:rsidTr="00816B81">
        <w:trPr>
          <w:trHeight w:val="397"/>
          <w:jc w:val="center"/>
        </w:trPr>
        <w:tc>
          <w:tcPr>
            <w:tcW w:w="10302" w:type="dxa"/>
            <w:gridSpan w:val="6"/>
            <w:shd w:val="clear" w:color="auto" w:fill="D9D9D9" w:themeFill="background1" w:themeFillShade="D9"/>
            <w:vAlign w:val="center"/>
          </w:tcPr>
          <w:p w14:paraId="57CB9744" w14:textId="77777777" w:rsidR="00121EF9" w:rsidRPr="0030383F" w:rsidRDefault="00121EF9">
            <w:pPr>
              <w:rPr>
                <w:rFonts w:ascii="HelveticaNeueLT Std" w:hAnsi="HelveticaNeueLT Std"/>
                <w:sz w:val="22"/>
                <w:szCs w:val="22"/>
              </w:rPr>
            </w:pPr>
            <w:r w:rsidRPr="0030383F">
              <w:rPr>
                <w:rFonts w:ascii="HelveticaNeueLT Std" w:hAnsi="HelveticaNeueLT Std"/>
                <w:sz w:val="22"/>
                <w:szCs w:val="22"/>
              </w:rPr>
              <w:t>Work Environment</w:t>
            </w:r>
          </w:p>
        </w:tc>
      </w:tr>
      <w:tr w:rsidR="00E51EB9" w:rsidRPr="0030383F" w14:paraId="50406EF6" w14:textId="77777777" w:rsidTr="00816B81">
        <w:trPr>
          <w:jc w:val="center"/>
        </w:trPr>
        <w:tc>
          <w:tcPr>
            <w:tcW w:w="2906" w:type="dxa"/>
            <w:shd w:val="clear" w:color="auto" w:fill="D9D9D9" w:themeFill="background1" w:themeFillShade="D9"/>
            <w:vAlign w:val="center"/>
          </w:tcPr>
          <w:p w14:paraId="455F2204" w14:textId="77777777" w:rsidR="00E51EB9" w:rsidRPr="0030383F" w:rsidRDefault="00E51EB9">
            <w:pPr>
              <w:rPr>
                <w:rFonts w:ascii="HelveticaNeueLT Std" w:hAnsi="HelveticaNeueLT Std"/>
                <w:sz w:val="22"/>
                <w:szCs w:val="22"/>
              </w:rPr>
            </w:pPr>
            <w:r w:rsidRPr="0030383F">
              <w:rPr>
                <w:rFonts w:ascii="HelveticaNeueLT Std" w:hAnsi="HelveticaNeueLT Std"/>
                <w:sz w:val="22"/>
                <w:szCs w:val="22"/>
              </w:rPr>
              <w:t>Activity</w:t>
            </w:r>
          </w:p>
        </w:tc>
        <w:tc>
          <w:tcPr>
            <w:tcW w:w="1149" w:type="dxa"/>
            <w:shd w:val="clear" w:color="auto" w:fill="D9D9D9" w:themeFill="background1" w:themeFillShade="D9"/>
            <w:vAlign w:val="center"/>
          </w:tcPr>
          <w:p w14:paraId="6DA8C007"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Yes/No</w:t>
            </w:r>
          </w:p>
        </w:tc>
        <w:tc>
          <w:tcPr>
            <w:tcW w:w="1164" w:type="dxa"/>
            <w:shd w:val="clear" w:color="auto" w:fill="D9D9D9" w:themeFill="background1" w:themeFillShade="D9"/>
            <w:vAlign w:val="center"/>
          </w:tcPr>
          <w:p w14:paraId="7DDBBECE"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 of working day</w:t>
            </w:r>
          </w:p>
        </w:tc>
        <w:tc>
          <w:tcPr>
            <w:tcW w:w="2850" w:type="dxa"/>
            <w:shd w:val="clear" w:color="auto" w:fill="D9D9D9" w:themeFill="background1" w:themeFillShade="D9"/>
            <w:vAlign w:val="center"/>
          </w:tcPr>
          <w:p w14:paraId="7233E52F" w14:textId="77777777" w:rsidR="00E51EB9" w:rsidRPr="0030383F" w:rsidRDefault="00E51EB9">
            <w:pPr>
              <w:rPr>
                <w:rFonts w:ascii="HelveticaNeueLT Std" w:hAnsi="HelveticaNeueLT Std"/>
                <w:sz w:val="22"/>
                <w:szCs w:val="22"/>
              </w:rPr>
            </w:pPr>
            <w:r w:rsidRPr="0030383F">
              <w:rPr>
                <w:rFonts w:ascii="HelveticaNeueLT Std" w:hAnsi="HelveticaNeueLT Std"/>
                <w:sz w:val="22"/>
                <w:szCs w:val="22"/>
              </w:rPr>
              <w:t>Activity</w:t>
            </w:r>
          </w:p>
        </w:tc>
        <w:tc>
          <w:tcPr>
            <w:tcW w:w="1116" w:type="dxa"/>
            <w:shd w:val="clear" w:color="auto" w:fill="D9D9D9" w:themeFill="background1" w:themeFillShade="D9"/>
            <w:vAlign w:val="center"/>
          </w:tcPr>
          <w:p w14:paraId="4BEC421F"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Yes/No</w:t>
            </w:r>
          </w:p>
        </w:tc>
        <w:tc>
          <w:tcPr>
            <w:tcW w:w="1117" w:type="dxa"/>
            <w:shd w:val="clear" w:color="auto" w:fill="D9D9D9" w:themeFill="background1" w:themeFillShade="D9"/>
          </w:tcPr>
          <w:p w14:paraId="41B17774"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 of working day</w:t>
            </w:r>
          </w:p>
        </w:tc>
      </w:tr>
      <w:tr w:rsidR="00E51EB9" w:rsidRPr="0030383F" w14:paraId="24E41E3A" w14:textId="77777777" w:rsidTr="00816B81">
        <w:trPr>
          <w:trHeight w:val="397"/>
          <w:jc w:val="center"/>
        </w:trPr>
        <w:tc>
          <w:tcPr>
            <w:tcW w:w="2906" w:type="dxa"/>
            <w:vAlign w:val="center"/>
          </w:tcPr>
          <w:p w14:paraId="52EDBAB1"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Office duties.</w:t>
            </w:r>
          </w:p>
        </w:tc>
        <w:tc>
          <w:tcPr>
            <w:tcW w:w="1149" w:type="dxa"/>
            <w:vAlign w:val="center"/>
          </w:tcPr>
          <w:p w14:paraId="052004A7"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Yes</w:t>
            </w:r>
          </w:p>
        </w:tc>
        <w:tc>
          <w:tcPr>
            <w:tcW w:w="1164" w:type="dxa"/>
            <w:vAlign w:val="center"/>
          </w:tcPr>
          <w:p w14:paraId="385F20CF"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80%</w:t>
            </w:r>
          </w:p>
        </w:tc>
        <w:tc>
          <w:tcPr>
            <w:tcW w:w="2850" w:type="dxa"/>
            <w:vAlign w:val="center"/>
          </w:tcPr>
          <w:p w14:paraId="347A6A22"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Use of a computer.</w:t>
            </w:r>
          </w:p>
        </w:tc>
        <w:tc>
          <w:tcPr>
            <w:tcW w:w="1116" w:type="dxa"/>
            <w:vAlign w:val="center"/>
          </w:tcPr>
          <w:p w14:paraId="57467863" w14:textId="77777777" w:rsidR="00E51EB9" w:rsidRPr="0030383F" w:rsidRDefault="00F77190">
            <w:pPr>
              <w:rPr>
                <w:rFonts w:ascii="HelveticaNeueLT Std" w:hAnsi="HelveticaNeueLT Std"/>
                <w:sz w:val="22"/>
                <w:szCs w:val="22"/>
              </w:rPr>
            </w:pPr>
            <w:r w:rsidRPr="0030383F">
              <w:rPr>
                <w:rFonts w:ascii="HelveticaNeueLT Std" w:hAnsi="HelveticaNeueLT Std"/>
                <w:sz w:val="22"/>
                <w:szCs w:val="22"/>
              </w:rPr>
              <w:t>Yes</w:t>
            </w:r>
          </w:p>
        </w:tc>
        <w:tc>
          <w:tcPr>
            <w:tcW w:w="1117" w:type="dxa"/>
            <w:vAlign w:val="center"/>
          </w:tcPr>
          <w:p w14:paraId="4585463B"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70%</w:t>
            </w:r>
          </w:p>
        </w:tc>
      </w:tr>
      <w:tr w:rsidR="00E51EB9" w:rsidRPr="0030383F" w14:paraId="0471E33B" w14:textId="77777777" w:rsidTr="00816B81">
        <w:trPr>
          <w:trHeight w:val="397"/>
          <w:jc w:val="center"/>
        </w:trPr>
        <w:tc>
          <w:tcPr>
            <w:tcW w:w="2906" w:type="dxa"/>
            <w:vAlign w:val="center"/>
          </w:tcPr>
          <w:p w14:paraId="5E6853E9"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Audio typing.</w:t>
            </w:r>
          </w:p>
        </w:tc>
        <w:tc>
          <w:tcPr>
            <w:tcW w:w="1149" w:type="dxa"/>
            <w:vAlign w:val="center"/>
          </w:tcPr>
          <w:p w14:paraId="6367FE5D"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64" w:type="dxa"/>
            <w:vAlign w:val="center"/>
          </w:tcPr>
          <w:p w14:paraId="27962521" w14:textId="77777777" w:rsidR="00E51EB9" w:rsidRPr="00816B81" w:rsidRDefault="00E51EB9">
            <w:pPr>
              <w:rPr>
                <w:rFonts w:ascii="HelveticaNeueLT Std" w:hAnsi="HelveticaNeueLT Std"/>
                <w:sz w:val="22"/>
                <w:szCs w:val="22"/>
              </w:rPr>
            </w:pPr>
          </w:p>
        </w:tc>
        <w:tc>
          <w:tcPr>
            <w:tcW w:w="2850" w:type="dxa"/>
            <w:vAlign w:val="center"/>
          </w:tcPr>
          <w:p w14:paraId="461B39AE"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Crisis or conflict situations.</w:t>
            </w:r>
          </w:p>
        </w:tc>
        <w:tc>
          <w:tcPr>
            <w:tcW w:w="1116" w:type="dxa"/>
            <w:vAlign w:val="center"/>
          </w:tcPr>
          <w:p w14:paraId="1D80A81F" w14:textId="77777777" w:rsidR="00E51EB9"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17" w:type="dxa"/>
            <w:vAlign w:val="center"/>
          </w:tcPr>
          <w:p w14:paraId="6BBE73EB" w14:textId="77777777" w:rsidR="00E51EB9" w:rsidRPr="00816B81" w:rsidRDefault="00E51EB9">
            <w:pPr>
              <w:rPr>
                <w:rFonts w:ascii="HelveticaNeueLT Std" w:hAnsi="HelveticaNeueLT Std"/>
                <w:sz w:val="22"/>
                <w:szCs w:val="22"/>
              </w:rPr>
            </w:pPr>
          </w:p>
        </w:tc>
      </w:tr>
      <w:tr w:rsidR="00E51EB9" w:rsidRPr="0030383F" w14:paraId="2A295FD8" w14:textId="77777777" w:rsidTr="00816B81">
        <w:trPr>
          <w:trHeight w:val="397"/>
          <w:jc w:val="center"/>
        </w:trPr>
        <w:tc>
          <w:tcPr>
            <w:tcW w:w="2906" w:type="dxa"/>
          </w:tcPr>
          <w:p w14:paraId="2026EE6E"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Walking more than a mile.</w:t>
            </w:r>
          </w:p>
        </w:tc>
        <w:tc>
          <w:tcPr>
            <w:tcW w:w="1149" w:type="dxa"/>
            <w:vAlign w:val="center"/>
          </w:tcPr>
          <w:p w14:paraId="1095BAF2"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64" w:type="dxa"/>
            <w:vAlign w:val="center"/>
          </w:tcPr>
          <w:p w14:paraId="5B31863E" w14:textId="77777777" w:rsidR="00E51EB9" w:rsidRPr="00816B81" w:rsidRDefault="00E51EB9">
            <w:pPr>
              <w:jc w:val="center"/>
              <w:rPr>
                <w:rFonts w:ascii="HelveticaNeueLT Std" w:hAnsi="HelveticaNeueLT Std"/>
                <w:sz w:val="22"/>
                <w:szCs w:val="22"/>
              </w:rPr>
            </w:pPr>
          </w:p>
        </w:tc>
        <w:tc>
          <w:tcPr>
            <w:tcW w:w="2850" w:type="dxa"/>
          </w:tcPr>
          <w:p w14:paraId="15F7D86F"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Manual handling.</w:t>
            </w:r>
          </w:p>
        </w:tc>
        <w:tc>
          <w:tcPr>
            <w:tcW w:w="1116" w:type="dxa"/>
            <w:vAlign w:val="center"/>
          </w:tcPr>
          <w:p w14:paraId="6036E0FB" w14:textId="77777777" w:rsidR="00E51EB9"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17" w:type="dxa"/>
            <w:vAlign w:val="center"/>
          </w:tcPr>
          <w:p w14:paraId="3461E20A" w14:textId="77777777" w:rsidR="00E51EB9" w:rsidRPr="00816B81" w:rsidRDefault="00E51EB9">
            <w:pPr>
              <w:jc w:val="center"/>
              <w:rPr>
                <w:rFonts w:ascii="HelveticaNeueLT Std" w:hAnsi="HelveticaNeueLT Std"/>
                <w:sz w:val="22"/>
                <w:szCs w:val="22"/>
              </w:rPr>
            </w:pPr>
          </w:p>
        </w:tc>
      </w:tr>
      <w:tr w:rsidR="00E51EB9" w:rsidRPr="0030383F" w14:paraId="656E038D" w14:textId="77777777" w:rsidTr="00816B81">
        <w:trPr>
          <w:trHeight w:val="397"/>
          <w:jc w:val="center"/>
        </w:trPr>
        <w:tc>
          <w:tcPr>
            <w:tcW w:w="2906" w:type="dxa"/>
          </w:tcPr>
          <w:p w14:paraId="104E9C84"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Working alone or in isolation.</w:t>
            </w:r>
          </w:p>
        </w:tc>
        <w:tc>
          <w:tcPr>
            <w:tcW w:w="1149" w:type="dxa"/>
            <w:vAlign w:val="center"/>
          </w:tcPr>
          <w:p w14:paraId="32D72C86"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Yes</w:t>
            </w:r>
          </w:p>
        </w:tc>
        <w:tc>
          <w:tcPr>
            <w:tcW w:w="1164" w:type="dxa"/>
            <w:vAlign w:val="center"/>
          </w:tcPr>
          <w:p w14:paraId="03D3EFD8"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10%</w:t>
            </w:r>
          </w:p>
        </w:tc>
        <w:tc>
          <w:tcPr>
            <w:tcW w:w="2850" w:type="dxa"/>
          </w:tcPr>
          <w:p w14:paraId="74A4D8CE"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Working in confined spaces.</w:t>
            </w:r>
          </w:p>
        </w:tc>
        <w:tc>
          <w:tcPr>
            <w:tcW w:w="1116" w:type="dxa"/>
            <w:vAlign w:val="center"/>
          </w:tcPr>
          <w:p w14:paraId="731E3E89" w14:textId="77777777" w:rsidR="00E51EB9"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17" w:type="dxa"/>
            <w:vAlign w:val="center"/>
          </w:tcPr>
          <w:p w14:paraId="6A51F698" w14:textId="77777777" w:rsidR="00E51EB9" w:rsidRPr="00816B81" w:rsidRDefault="00E51EB9">
            <w:pPr>
              <w:jc w:val="center"/>
              <w:rPr>
                <w:rFonts w:ascii="HelveticaNeueLT Std" w:hAnsi="HelveticaNeueLT Std"/>
                <w:sz w:val="22"/>
                <w:szCs w:val="22"/>
              </w:rPr>
            </w:pPr>
          </w:p>
        </w:tc>
      </w:tr>
      <w:tr w:rsidR="00E51EB9" w:rsidRPr="0030383F" w14:paraId="121EABEB" w14:textId="77777777" w:rsidTr="00816B81">
        <w:trPr>
          <w:trHeight w:val="397"/>
          <w:jc w:val="center"/>
        </w:trPr>
        <w:tc>
          <w:tcPr>
            <w:tcW w:w="2906" w:type="dxa"/>
            <w:vAlign w:val="center"/>
          </w:tcPr>
          <w:p w14:paraId="488B2C5C"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Driving a car, van or minibus.</w:t>
            </w:r>
          </w:p>
        </w:tc>
        <w:tc>
          <w:tcPr>
            <w:tcW w:w="1149" w:type="dxa"/>
            <w:vAlign w:val="center"/>
          </w:tcPr>
          <w:p w14:paraId="1E31B418"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64" w:type="dxa"/>
            <w:vAlign w:val="center"/>
          </w:tcPr>
          <w:p w14:paraId="73D6BB0E" w14:textId="77777777" w:rsidR="00E51EB9" w:rsidRPr="00816B81" w:rsidRDefault="00E51EB9">
            <w:pPr>
              <w:rPr>
                <w:rFonts w:ascii="HelveticaNeueLT Std" w:hAnsi="HelveticaNeueLT Std"/>
                <w:sz w:val="22"/>
                <w:szCs w:val="22"/>
              </w:rPr>
            </w:pPr>
          </w:p>
        </w:tc>
        <w:tc>
          <w:tcPr>
            <w:tcW w:w="2850" w:type="dxa"/>
            <w:vAlign w:val="center"/>
          </w:tcPr>
          <w:p w14:paraId="0FD30D16"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Preparing or serving food.</w:t>
            </w:r>
          </w:p>
        </w:tc>
        <w:tc>
          <w:tcPr>
            <w:tcW w:w="1116" w:type="dxa"/>
            <w:vAlign w:val="center"/>
          </w:tcPr>
          <w:p w14:paraId="2EA9C85B" w14:textId="77777777" w:rsidR="00E51EB9"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17" w:type="dxa"/>
            <w:vAlign w:val="center"/>
          </w:tcPr>
          <w:p w14:paraId="427809D9" w14:textId="77777777" w:rsidR="00E51EB9" w:rsidRPr="00816B81" w:rsidRDefault="00E51EB9">
            <w:pPr>
              <w:rPr>
                <w:rFonts w:ascii="HelveticaNeueLT Std" w:hAnsi="HelveticaNeueLT Std"/>
                <w:sz w:val="22"/>
                <w:szCs w:val="22"/>
              </w:rPr>
            </w:pPr>
          </w:p>
        </w:tc>
      </w:tr>
      <w:tr w:rsidR="00E51EB9" w:rsidRPr="0030383F" w14:paraId="71241860" w14:textId="77777777" w:rsidTr="00816B81">
        <w:trPr>
          <w:trHeight w:val="397"/>
          <w:jc w:val="center"/>
        </w:trPr>
        <w:tc>
          <w:tcPr>
            <w:tcW w:w="2906" w:type="dxa"/>
            <w:tcBorders>
              <w:bottom w:val="single" w:sz="4" w:space="0" w:color="auto"/>
            </w:tcBorders>
          </w:tcPr>
          <w:p w14:paraId="3DB600EE"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Exposure to infectious diseases, e.g. Tuberculosis (TB) or Hepatitis B.</w:t>
            </w:r>
          </w:p>
        </w:tc>
        <w:tc>
          <w:tcPr>
            <w:tcW w:w="1149" w:type="dxa"/>
            <w:tcBorders>
              <w:bottom w:val="single" w:sz="4" w:space="0" w:color="auto"/>
            </w:tcBorders>
            <w:vAlign w:val="center"/>
          </w:tcPr>
          <w:p w14:paraId="0A4E8AE6" w14:textId="77777777" w:rsidR="00E51EB9"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64" w:type="dxa"/>
            <w:tcBorders>
              <w:bottom w:val="single" w:sz="4" w:space="0" w:color="auto"/>
            </w:tcBorders>
            <w:vAlign w:val="center"/>
          </w:tcPr>
          <w:p w14:paraId="02334445" w14:textId="77777777" w:rsidR="00E51EB9" w:rsidRPr="00816B81" w:rsidRDefault="00E51EB9">
            <w:pPr>
              <w:jc w:val="center"/>
              <w:rPr>
                <w:rFonts w:ascii="HelveticaNeueLT Std" w:hAnsi="HelveticaNeueLT Std"/>
                <w:sz w:val="22"/>
                <w:szCs w:val="22"/>
              </w:rPr>
            </w:pPr>
          </w:p>
        </w:tc>
        <w:tc>
          <w:tcPr>
            <w:tcW w:w="2850" w:type="dxa"/>
            <w:tcBorders>
              <w:bottom w:val="single" w:sz="4" w:space="0" w:color="auto"/>
            </w:tcBorders>
          </w:tcPr>
          <w:p w14:paraId="03CEACB7" w14:textId="77777777" w:rsidR="00E51EB9" w:rsidRPr="00816B81" w:rsidRDefault="00E51EB9">
            <w:pPr>
              <w:spacing w:before="120" w:after="120"/>
              <w:rPr>
                <w:rFonts w:ascii="HelveticaNeueLT Std" w:hAnsi="HelveticaNeueLT Std"/>
                <w:sz w:val="22"/>
                <w:szCs w:val="22"/>
              </w:rPr>
            </w:pPr>
            <w:r w:rsidRPr="00816B81">
              <w:rPr>
                <w:rFonts w:ascii="HelveticaNeueLT Std" w:hAnsi="HelveticaNeueLT Std"/>
                <w:sz w:val="22"/>
                <w:szCs w:val="22"/>
              </w:rPr>
              <w:t>Working in awkward positions, e.g. stooping, bending, reaching.</w:t>
            </w:r>
          </w:p>
        </w:tc>
        <w:tc>
          <w:tcPr>
            <w:tcW w:w="1116" w:type="dxa"/>
            <w:tcBorders>
              <w:bottom w:val="single" w:sz="4" w:space="0" w:color="auto"/>
            </w:tcBorders>
            <w:vAlign w:val="center"/>
          </w:tcPr>
          <w:p w14:paraId="2AC48AF4" w14:textId="77777777" w:rsidR="00E51EB9"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17" w:type="dxa"/>
            <w:tcBorders>
              <w:bottom w:val="single" w:sz="4" w:space="0" w:color="auto"/>
            </w:tcBorders>
            <w:vAlign w:val="center"/>
          </w:tcPr>
          <w:p w14:paraId="51136C07" w14:textId="77777777" w:rsidR="00E51EB9" w:rsidRPr="00816B81" w:rsidRDefault="00E51EB9">
            <w:pPr>
              <w:jc w:val="center"/>
              <w:rPr>
                <w:rFonts w:ascii="HelveticaNeueLT Std" w:hAnsi="HelveticaNeueLT Std"/>
                <w:sz w:val="22"/>
                <w:szCs w:val="22"/>
              </w:rPr>
            </w:pPr>
          </w:p>
        </w:tc>
      </w:tr>
      <w:tr w:rsidR="00324FDD" w:rsidRPr="0030383F" w14:paraId="4108E7E5" w14:textId="77777777" w:rsidTr="00816B81">
        <w:trPr>
          <w:trHeight w:val="397"/>
          <w:jc w:val="center"/>
        </w:trPr>
        <w:tc>
          <w:tcPr>
            <w:tcW w:w="2906" w:type="dxa"/>
            <w:tcBorders>
              <w:left w:val="single" w:sz="4" w:space="0" w:color="auto"/>
              <w:right w:val="single" w:sz="6" w:space="0" w:color="auto"/>
            </w:tcBorders>
          </w:tcPr>
          <w:p w14:paraId="10C81C81" w14:textId="77777777" w:rsidR="00324FDD" w:rsidRPr="00816B81" w:rsidRDefault="00324FDD">
            <w:pPr>
              <w:spacing w:before="120" w:after="120"/>
              <w:rPr>
                <w:rFonts w:ascii="HelveticaNeueLT Std" w:hAnsi="HelveticaNeueLT Std"/>
                <w:sz w:val="22"/>
                <w:szCs w:val="22"/>
              </w:rPr>
            </w:pPr>
            <w:r w:rsidRPr="00816B81">
              <w:rPr>
                <w:rFonts w:ascii="HelveticaNeueLT Std" w:hAnsi="HelveticaNeueLT Std"/>
                <w:sz w:val="22"/>
                <w:szCs w:val="22"/>
              </w:rPr>
              <w:t>Exposure to substances hazardous to health, including lead, asbestos or radioactive substances.</w:t>
            </w:r>
          </w:p>
        </w:tc>
        <w:tc>
          <w:tcPr>
            <w:tcW w:w="1149" w:type="dxa"/>
            <w:tcBorders>
              <w:left w:val="single" w:sz="6" w:space="0" w:color="auto"/>
              <w:right w:val="single" w:sz="6" w:space="0" w:color="auto"/>
            </w:tcBorders>
            <w:vAlign w:val="center"/>
          </w:tcPr>
          <w:p w14:paraId="67FA3DA1" w14:textId="77777777" w:rsidR="00324FDD" w:rsidRPr="00816B81" w:rsidRDefault="00F77190">
            <w:pPr>
              <w:rPr>
                <w:rFonts w:ascii="HelveticaNeueLT Std" w:hAnsi="HelveticaNeueLT Std"/>
                <w:sz w:val="22"/>
                <w:szCs w:val="22"/>
              </w:rPr>
            </w:pPr>
            <w:r w:rsidRPr="00816B81">
              <w:rPr>
                <w:rFonts w:ascii="HelveticaNeueLT Std" w:hAnsi="HelveticaNeueLT Std"/>
                <w:sz w:val="22"/>
                <w:szCs w:val="22"/>
              </w:rPr>
              <w:t>No</w:t>
            </w:r>
          </w:p>
          <w:p w14:paraId="061B2F3F" w14:textId="77777777" w:rsidR="00324FDD" w:rsidRPr="00816B81" w:rsidRDefault="00324FDD">
            <w:pPr>
              <w:jc w:val="center"/>
              <w:rPr>
                <w:rFonts w:ascii="HelveticaNeueLT Std" w:hAnsi="HelveticaNeueLT Std"/>
                <w:sz w:val="22"/>
                <w:szCs w:val="22"/>
              </w:rPr>
            </w:pPr>
          </w:p>
        </w:tc>
        <w:tc>
          <w:tcPr>
            <w:tcW w:w="1164" w:type="dxa"/>
            <w:tcBorders>
              <w:left w:val="single" w:sz="6" w:space="0" w:color="auto"/>
              <w:right w:val="single" w:sz="6" w:space="0" w:color="auto"/>
            </w:tcBorders>
            <w:vAlign w:val="center"/>
          </w:tcPr>
          <w:p w14:paraId="5BF02AA0" w14:textId="77777777" w:rsidR="00324FDD" w:rsidRPr="00816B81" w:rsidRDefault="00324FDD">
            <w:pPr>
              <w:jc w:val="center"/>
              <w:rPr>
                <w:rFonts w:ascii="HelveticaNeueLT Std" w:hAnsi="HelveticaNeueLT Std"/>
                <w:sz w:val="22"/>
                <w:szCs w:val="22"/>
              </w:rPr>
            </w:pPr>
          </w:p>
        </w:tc>
        <w:tc>
          <w:tcPr>
            <w:tcW w:w="2850" w:type="dxa"/>
            <w:tcBorders>
              <w:left w:val="single" w:sz="6" w:space="0" w:color="auto"/>
              <w:right w:val="single" w:sz="6" w:space="0" w:color="auto"/>
            </w:tcBorders>
          </w:tcPr>
          <w:p w14:paraId="27A01272" w14:textId="77777777" w:rsidR="00324FDD" w:rsidRPr="00816B81" w:rsidRDefault="00324FDD">
            <w:pPr>
              <w:spacing w:before="120" w:after="120"/>
              <w:rPr>
                <w:rFonts w:ascii="HelveticaNeueLT Std" w:hAnsi="HelveticaNeueLT Std"/>
                <w:sz w:val="22"/>
                <w:szCs w:val="22"/>
              </w:rPr>
            </w:pPr>
            <w:r w:rsidRPr="00816B81">
              <w:rPr>
                <w:rFonts w:ascii="HelveticaNeueLT Std" w:hAnsi="HelveticaNeueLT Std"/>
                <w:sz w:val="22"/>
                <w:szCs w:val="22"/>
              </w:rPr>
              <w:t>Operating heavy or hazardous machinery including forklifts, diggers or cranes.</w:t>
            </w:r>
          </w:p>
        </w:tc>
        <w:tc>
          <w:tcPr>
            <w:tcW w:w="1116" w:type="dxa"/>
            <w:tcBorders>
              <w:left w:val="single" w:sz="6" w:space="0" w:color="auto"/>
              <w:right w:val="single" w:sz="6" w:space="0" w:color="auto"/>
            </w:tcBorders>
            <w:vAlign w:val="center"/>
          </w:tcPr>
          <w:p w14:paraId="42F05C7B" w14:textId="77777777" w:rsidR="00324FDD"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17" w:type="dxa"/>
            <w:tcBorders>
              <w:left w:val="single" w:sz="6" w:space="0" w:color="auto"/>
              <w:right w:val="single" w:sz="4" w:space="0" w:color="auto"/>
            </w:tcBorders>
            <w:vAlign w:val="center"/>
          </w:tcPr>
          <w:p w14:paraId="1A18B5F3" w14:textId="77777777" w:rsidR="00324FDD" w:rsidRPr="00816B81" w:rsidRDefault="00324FDD">
            <w:pPr>
              <w:jc w:val="center"/>
              <w:rPr>
                <w:rFonts w:ascii="HelveticaNeueLT Std" w:hAnsi="HelveticaNeueLT Std"/>
                <w:sz w:val="22"/>
                <w:szCs w:val="22"/>
              </w:rPr>
            </w:pPr>
          </w:p>
        </w:tc>
      </w:tr>
      <w:tr w:rsidR="00E57D5A" w:rsidRPr="0030383F" w14:paraId="6593129E" w14:textId="77777777" w:rsidTr="00816B81">
        <w:trPr>
          <w:trHeight w:val="397"/>
          <w:jc w:val="center"/>
        </w:trPr>
        <w:tc>
          <w:tcPr>
            <w:tcW w:w="2906" w:type="dxa"/>
            <w:tcBorders>
              <w:left w:val="single" w:sz="4" w:space="0" w:color="auto"/>
              <w:right w:val="single" w:sz="6" w:space="0" w:color="auto"/>
            </w:tcBorders>
          </w:tcPr>
          <w:p w14:paraId="0DB51403" w14:textId="77777777" w:rsidR="00E57D5A" w:rsidRPr="00816B81" w:rsidRDefault="00E57D5A">
            <w:pPr>
              <w:spacing w:before="120" w:after="120"/>
              <w:rPr>
                <w:rFonts w:ascii="HelveticaNeueLT Std" w:hAnsi="HelveticaNeueLT Std"/>
                <w:sz w:val="22"/>
                <w:szCs w:val="22"/>
              </w:rPr>
            </w:pPr>
            <w:r w:rsidRPr="00816B81">
              <w:rPr>
                <w:rFonts w:ascii="HelveticaNeueLT Std" w:hAnsi="HelveticaNeueLT Std"/>
                <w:sz w:val="22"/>
                <w:szCs w:val="22"/>
              </w:rPr>
              <w:t>Regular and repetitive movements.</w:t>
            </w:r>
          </w:p>
        </w:tc>
        <w:tc>
          <w:tcPr>
            <w:tcW w:w="1149" w:type="dxa"/>
            <w:tcBorders>
              <w:left w:val="single" w:sz="6" w:space="0" w:color="auto"/>
              <w:right w:val="single" w:sz="6" w:space="0" w:color="auto"/>
            </w:tcBorders>
            <w:vAlign w:val="center"/>
          </w:tcPr>
          <w:p w14:paraId="76CD6611" w14:textId="77777777" w:rsidR="00E57D5A"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64" w:type="dxa"/>
            <w:tcBorders>
              <w:left w:val="single" w:sz="6" w:space="0" w:color="auto"/>
              <w:right w:val="single" w:sz="6" w:space="0" w:color="auto"/>
            </w:tcBorders>
            <w:vAlign w:val="center"/>
          </w:tcPr>
          <w:p w14:paraId="40D1961C" w14:textId="77777777" w:rsidR="00E57D5A" w:rsidRPr="00816B81" w:rsidRDefault="00E57D5A">
            <w:pPr>
              <w:jc w:val="center"/>
              <w:rPr>
                <w:rFonts w:ascii="HelveticaNeueLT Std" w:hAnsi="HelveticaNeueLT Std"/>
                <w:sz w:val="22"/>
                <w:szCs w:val="22"/>
              </w:rPr>
            </w:pPr>
          </w:p>
        </w:tc>
        <w:tc>
          <w:tcPr>
            <w:tcW w:w="2850" w:type="dxa"/>
            <w:tcBorders>
              <w:left w:val="single" w:sz="6" w:space="0" w:color="auto"/>
              <w:right w:val="single" w:sz="6" w:space="0" w:color="auto"/>
            </w:tcBorders>
          </w:tcPr>
          <w:p w14:paraId="4378746F" w14:textId="77777777" w:rsidR="00E57D5A" w:rsidRPr="00816B81" w:rsidRDefault="00E57D5A">
            <w:pPr>
              <w:spacing w:before="120" w:after="120"/>
              <w:rPr>
                <w:rFonts w:ascii="HelveticaNeueLT Std" w:hAnsi="HelveticaNeueLT Std"/>
                <w:sz w:val="22"/>
                <w:szCs w:val="22"/>
              </w:rPr>
            </w:pPr>
            <w:r w:rsidRPr="00816B81">
              <w:rPr>
                <w:rFonts w:ascii="HelveticaNeueLT Std" w:hAnsi="HelveticaNeueLT Std"/>
                <w:sz w:val="22"/>
                <w:szCs w:val="22"/>
              </w:rPr>
              <w:t>Working shifts / unsocial hours, nights.</w:t>
            </w:r>
          </w:p>
        </w:tc>
        <w:tc>
          <w:tcPr>
            <w:tcW w:w="1116" w:type="dxa"/>
            <w:tcBorders>
              <w:left w:val="single" w:sz="6" w:space="0" w:color="auto"/>
              <w:right w:val="single" w:sz="6" w:space="0" w:color="auto"/>
            </w:tcBorders>
          </w:tcPr>
          <w:p w14:paraId="7F178C01" w14:textId="77777777" w:rsidR="00E57D5A" w:rsidRPr="00816B81" w:rsidRDefault="00E57D5A">
            <w:pPr>
              <w:rPr>
                <w:rFonts w:ascii="HelveticaNeueLT Std" w:hAnsi="HelveticaNeueLT Std"/>
                <w:sz w:val="22"/>
                <w:szCs w:val="22"/>
              </w:rPr>
            </w:pPr>
          </w:p>
          <w:p w14:paraId="4562FFB8" w14:textId="77777777" w:rsidR="00F77190" w:rsidRPr="00816B81" w:rsidRDefault="00F77190">
            <w:pPr>
              <w:rPr>
                <w:rFonts w:ascii="HelveticaNeueLT Std" w:hAnsi="HelveticaNeueLT Std"/>
                <w:sz w:val="22"/>
                <w:szCs w:val="22"/>
              </w:rPr>
            </w:pPr>
            <w:r w:rsidRPr="00816B81">
              <w:rPr>
                <w:rFonts w:ascii="HelveticaNeueLT Std" w:hAnsi="HelveticaNeueLT Std"/>
                <w:sz w:val="22"/>
                <w:szCs w:val="22"/>
              </w:rPr>
              <w:t>Yes</w:t>
            </w:r>
          </w:p>
          <w:p w14:paraId="01F90B57" w14:textId="77777777" w:rsidR="00E57D5A" w:rsidRPr="00816B81" w:rsidRDefault="00E57D5A">
            <w:pPr>
              <w:rPr>
                <w:rFonts w:ascii="HelveticaNeueLT Std" w:hAnsi="HelveticaNeueLT Std"/>
                <w:sz w:val="22"/>
                <w:szCs w:val="22"/>
              </w:rPr>
            </w:pPr>
          </w:p>
        </w:tc>
        <w:tc>
          <w:tcPr>
            <w:tcW w:w="1117" w:type="dxa"/>
            <w:tcBorders>
              <w:left w:val="single" w:sz="6" w:space="0" w:color="auto"/>
              <w:right w:val="single" w:sz="4" w:space="0" w:color="auto"/>
            </w:tcBorders>
            <w:vAlign w:val="center"/>
          </w:tcPr>
          <w:p w14:paraId="4A34C5BF" w14:textId="77777777" w:rsidR="00E57D5A" w:rsidRPr="00816B81" w:rsidRDefault="00F77190">
            <w:pPr>
              <w:rPr>
                <w:rFonts w:ascii="HelveticaNeueLT Std" w:hAnsi="HelveticaNeueLT Std"/>
                <w:sz w:val="22"/>
                <w:szCs w:val="22"/>
              </w:rPr>
            </w:pPr>
            <w:r w:rsidRPr="00816B81">
              <w:rPr>
                <w:rFonts w:ascii="HelveticaNeueLT Std" w:hAnsi="HelveticaNeueLT Std"/>
                <w:sz w:val="22"/>
                <w:szCs w:val="22"/>
              </w:rPr>
              <w:t>5%</w:t>
            </w:r>
          </w:p>
        </w:tc>
      </w:tr>
      <w:tr w:rsidR="00E57D5A" w:rsidRPr="0030383F" w14:paraId="20C00BA7" w14:textId="77777777" w:rsidTr="00816B81">
        <w:trPr>
          <w:trHeight w:val="397"/>
          <w:jc w:val="center"/>
        </w:trPr>
        <w:tc>
          <w:tcPr>
            <w:tcW w:w="2906" w:type="dxa"/>
            <w:tcBorders>
              <w:left w:val="single" w:sz="4" w:space="0" w:color="auto"/>
              <w:bottom w:val="single" w:sz="4" w:space="0" w:color="auto"/>
              <w:right w:val="single" w:sz="6" w:space="0" w:color="auto"/>
            </w:tcBorders>
          </w:tcPr>
          <w:p w14:paraId="563E2D42" w14:textId="77777777" w:rsidR="00E57D5A" w:rsidRPr="00816B81" w:rsidRDefault="00E57D5A">
            <w:pPr>
              <w:spacing w:before="120" w:after="120"/>
              <w:rPr>
                <w:rFonts w:ascii="HelveticaNeueLT Std" w:hAnsi="HelveticaNeueLT Std"/>
                <w:sz w:val="22"/>
                <w:szCs w:val="22"/>
              </w:rPr>
            </w:pPr>
            <w:r w:rsidRPr="00816B81">
              <w:rPr>
                <w:rFonts w:ascii="HelveticaNeueLT Std" w:hAnsi="HelveticaNeueLT Std"/>
                <w:sz w:val="22"/>
                <w:szCs w:val="22"/>
              </w:rPr>
              <w:t>Outdoor work involving uneven surfaces.</w:t>
            </w:r>
          </w:p>
        </w:tc>
        <w:tc>
          <w:tcPr>
            <w:tcW w:w="1149" w:type="dxa"/>
            <w:tcBorders>
              <w:left w:val="single" w:sz="6" w:space="0" w:color="auto"/>
              <w:bottom w:val="single" w:sz="4" w:space="0" w:color="auto"/>
              <w:right w:val="single" w:sz="6" w:space="0" w:color="auto"/>
            </w:tcBorders>
            <w:vAlign w:val="center"/>
          </w:tcPr>
          <w:p w14:paraId="2A5B3277" w14:textId="77777777" w:rsidR="00E57D5A"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64" w:type="dxa"/>
            <w:tcBorders>
              <w:left w:val="single" w:sz="6" w:space="0" w:color="auto"/>
              <w:bottom w:val="single" w:sz="4" w:space="0" w:color="auto"/>
              <w:right w:val="single" w:sz="6" w:space="0" w:color="auto"/>
            </w:tcBorders>
            <w:vAlign w:val="center"/>
          </w:tcPr>
          <w:p w14:paraId="07ABD1E1" w14:textId="77777777" w:rsidR="00E57D5A" w:rsidRPr="00816B81" w:rsidRDefault="00E57D5A">
            <w:pPr>
              <w:jc w:val="center"/>
              <w:rPr>
                <w:rFonts w:ascii="HelveticaNeueLT Std" w:hAnsi="HelveticaNeueLT Std"/>
                <w:sz w:val="22"/>
                <w:szCs w:val="22"/>
              </w:rPr>
            </w:pPr>
          </w:p>
        </w:tc>
        <w:tc>
          <w:tcPr>
            <w:tcW w:w="2850" w:type="dxa"/>
            <w:tcBorders>
              <w:left w:val="single" w:sz="6" w:space="0" w:color="auto"/>
              <w:bottom w:val="single" w:sz="4" w:space="0" w:color="auto"/>
              <w:right w:val="single" w:sz="6" w:space="0" w:color="auto"/>
            </w:tcBorders>
          </w:tcPr>
          <w:p w14:paraId="659F65A0" w14:textId="77777777" w:rsidR="00E57D5A" w:rsidRPr="00816B81" w:rsidRDefault="00E57D5A">
            <w:pPr>
              <w:spacing w:before="120" w:after="120"/>
              <w:rPr>
                <w:rFonts w:ascii="HelveticaNeueLT Std" w:hAnsi="HelveticaNeueLT Std"/>
                <w:sz w:val="22"/>
                <w:szCs w:val="22"/>
              </w:rPr>
            </w:pPr>
            <w:r w:rsidRPr="00816B81">
              <w:rPr>
                <w:rFonts w:ascii="HelveticaNeueLT Std" w:hAnsi="HelveticaNeueLT Std"/>
                <w:sz w:val="22"/>
                <w:szCs w:val="22"/>
              </w:rPr>
              <w:t>Standing or sitting for prolonged periods.</w:t>
            </w:r>
          </w:p>
        </w:tc>
        <w:tc>
          <w:tcPr>
            <w:tcW w:w="1116" w:type="dxa"/>
            <w:tcBorders>
              <w:left w:val="single" w:sz="6" w:space="0" w:color="auto"/>
              <w:bottom w:val="single" w:sz="4" w:space="0" w:color="auto"/>
              <w:right w:val="single" w:sz="6" w:space="0" w:color="auto"/>
            </w:tcBorders>
          </w:tcPr>
          <w:p w14:paraId="2F0A9081" w14:textId="77777777" w:rsidR="00E57D5A" w:rsidRPr="00816B81" w:rsidRDefault="00E57D5A">
            <w:pPr>
              <w:rPr>
                <w:rFonts w:ascii="HelveticaNeueLT Std" w:hAnsi="HelveticaNeueLT Std"/>
                <w:sz w:val="22"/>
                <w:szCs w:val="22"/>
              </w:rPr>
            </w:pPr>
          </w:p>
          <w:p w14:paraId="4356757C" w14:textId="77777777" w:rsidR="00F77190" w:rsidRPr="00816B81" w:rsidRDefault="00344968">
            <w:pPr>
              <w:rPr>
                <w:rFonts w:ascii="HelveticaNeueLT Std" w:hAnsi="HelveticaNeueLT Std"/>
                <w:sz w:val="22"/>
                <w:szCs w:val="22"/>
              </w:rPr>
            </w:pPr>
            <w:r w:rsidRPr="00816B81">
              <w:rPr>
                <w:rFonts w:ascii="HelveticaNeueLT Std" w:hAnsi="HelveticaNeueLT Std"/>
                <w:sz w:val="22"/>
                <w:szCs w:val="22"/>
              </w:rPr>
              <w:t>No</w:t>
            </w:r>
          </w:p>
        </w:tc>
        <w:tc>
          <w:tcPr>
            <w:tcW w:w="1117" w:type="dxa"/>
            <w:tcBorders>
              <w:left w:val="single" w:sz="6" w:space="0" w:color="auto"/>
              <w:bottom w:val="single" w:sz="4" w:space="0" w:color="auto"/>
              <w:right w:val="single" w:sz="4" w:space="0" w:color="auto"/>
            </w:tcBorders>
            <w:vAlign w:val="center"/>
          </w:tcPr>
          <w:p w14:paraId="66E600F8" w14:textId="77777777" w:rsidR="00E57D5A" w:rsidRPr="00816B81" w:rsidRDefault="00E57D5A">
            <w:pPr>
              <w:jc w:val="center"/>
              <w:rPr>
                <w:rFonts w:ascii="HelveticaNeueLT Std" w:hAnsi="HelveticaNeueLT Std"/>
                <w:sz w:val="22"/>
                <w:szCs w:val="22"/>
              </w:rPr>
            </w:pPr>
          </w:p>
        </w:tc>
      </w:tr>
    </w:tbl>
    <w:p w14:paraId="028BCC2E" w14:textId="77777777" w:rsidR="00E57D5A" w:rsidRPr="00816B81" w:rsidRDefault="00E57D5A">
      <w:pPr>
        <w:rPr>
          <w:rFonts w:ascii="HelveticaNeueLT Std" w:hAnsi="HelveticaNeueLT Std"/>
          <w:sz w:val="22"/>
          <w:szCs w:val="22"/>
        </w:rPr>
      </w:pPr>
    </w:p>
    <w:p w14:paraId="42B14C28" w14:textId="77777777" w:rsidR="00324FDD" w:rsidRPr="00816B81" w:rsidRDefault="00324FDD">
      <w:pPr>
        <w:rPr>
          <w:rFonts w:ascii="HelveticaNeueLT Std" w:hAnsi="HelveticaNeueLT Std"/>
          <w:sz w:val="22"/>
          <w:szCs w:val="22"/>
        </w:rPr>
      </w:pPr>
    </w:p>
    <w:tbl>
      <w:tblPr>
        <w:tblStyle w:val="TableGrid"/>
        <w:tblW w:w="10456" w:type="dxa"/>
        <w:tblInd w:w="-113" w:type="dxa"/>
        <w:tblLayout w:type="fixed"/>
        <w:tblLook w:val="04A0" w:firstRow="1" w:lastRow="0" w:firstColumn="1" w:lastColumn="0" w:noHBand="0" w:noVBand="1"/>
      </w:tblPr>
      <w:tblGrid>
        <w:gridCol w:w="2943"/>
        <w:gridCol w:w="1134"/>
        <w:gridCol w:w="1134"/>
        <w:gridCol w:w="2977"/>
        <w:gridCol w:w="1134"/>
        <w:gridCol w:w="1134"/>
      </w:tblGrid>
      <w:tr w:rsidR="00E51EB9" w:rsidRPr="0030383F" w14:paraId="1D9403EB" w14:textId="77777777" w:rsidTr="00816B81">
        <w:tc>
          <w:tcPr>
            <w:tcW w:w="2943" w:type="dxa"/>
            <w:shd w:val="pct10" w:color="auto" w:fill="auto"/>
            <w:vAlign w:val="center"/>
          </w:tcPr>
          <w:p w14:paraId="26C36BD5" w14:textId="77777777" w:rsidR="00E51EB9" w:rsidRPr="0030383F" w:rsidRDefault="00E51EB9">
            <w:pPr>
              <w:rPr>
                <w:rFonts w:ascii="HelveticaNeueLT Std" w:hAnsi="HelveticaNeueLT Std"/>
                <w:sz w:val="22"/>
                <w:szCs w:val="22"/>
              </w:rPr>
            </w:pPr>
            <w:r w:rsidRPr="0030383F">
              <w:rPr>
                <w:rFonts w:ascii="HelveticaNeueLT Std" w:hAnsi="HelveticaNeueLT Std"/>
                <w:sz w:val="22"/>
                <w:szCs w:val="22"/>
              </w:rPr>
              <w:t>Activity</w:t>
            </w:r>
          </w:p>
        </w:tc>
        <w:tc>
          <w:tcPr>
            <w:tcW w:w="1134" w:type="dxa"/>
            <w:shd w:val="pct10" w:color="auto" w:fill="auto"/>
            <w:vAlign w:val="center"/>
          </w:tcPr>
          <w:p w14:paraId="320C80EE"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Yes/No</w:t>
            </w:r>
          </w:p>
        </w:tc>
        <w:tc>
          <w:tcPr>
            <w:tcW w:w="1134" w:type="dxa"/>
            <w:shd w:val="pct10" w:color="auto" w:fill="auto"/>
            <w:vAlign w:val="center"/>
          </w:tcPr>
          <w:p w14:paraId="24BAE6EE"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 of working day</w:t>
            </w:r>
          </w:p>
        </w:tc>
        <w:tc>
          <w:tcPr>
            <w:tcW w:w="2977" w:type="dxa"/>
            <w:shd w:val="pct10" w:color="auto" w:fill="auto"/>
            <w:vAlign w:val="center"/>
          </w:tcPr>
          <w:p w14:paraId="313A0257" w14:textId="77777777" w:rsidR="00E51EB9" w:rsidRPr="0030383F" w:rsidRDefault="00E51EB9">
            <w:pPr>
              <w:rPr>
                <w:rFonts w:ascii="HelveticaNeueLT Std" w:hAnsi="HelveticaNeueLT Std"/>
                <w:sz w:val="22"/>
                <w:szCs w:val="22"/>
              </w:rPr>
            </w:pPr>
            <w:r w:rsidRPr="0030383F">
              <w:rPr>
                <w:rFonts w:ascii="HelveticaNeueLT Std" w:hAnsi="HelveticaNeueLT Std"/>
                <w:sz w:val="22"/>
                <w:szCs w:val="22"/>
              </w:rPr>
              <w:t>Activity</w:t>
            </w:r>
          </w:p>
        </w:tc>
        <w:tc>
          <w:tcPr>
            <w:tcW w:w="1134" w:type="dxa"/>
            <w:shd w:val="pct10" w:color="auto" w:fill="auto"/>
            <w:vAlign w:val="center"/>
          </w:tcPr>
          <w:p w14:paraId="1978A132"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Yes/No</w:t>
            </w:r>
          </w:p>
        </w:tc>
        <w:tc>
          <w:tcPr>
            <w:tcW w:w="1134" w:type="dxa"/>
            <w:shd w:val="pct10" w:color="auto" w:fill="auto"/>
          </w:tcPr>
          <w:p w14:paraId="43CCA99F" w14:textId="77777777" w:rsidR="00E51EB9" w:rsidRPr="0030383F" w:rsidRDefault="00E51EB9">
            <w:pPr>
              <w:jc w:val="center"/>
              <w:rPr>
                <w:rFonts w:ascii="HelveticaNeueLT Std" w:hAnsi="HelveticaNeueLT Std"/>
                <w:sz w:val="22"/>
                <w:szCs w:val="22"/>
              </w:rPr>
            </w:pPr>
            <w:r w:rsidRPr="0030383F">
              <w:rPr>
                <w:rFonts w:ascii="HelveticaNeueLT Std" w:hAnsi="HelveticaNeueLT Std"/>
                <w:sz w:val="22"/>
                <w:szCs w:val="22"/>
              </w:rPr>
              <w:t>% of working day</w:t>
            </w:r>
          </w:p>
        </w:tc>
      </w:tr>
      <w:tr w:rsidR="000B475D" w:rsidRPr="0030383F" w14:paraId="77D2D51B" w14:textId="77777777" w:rsidTr="00816B81">
        <w:tc>
          <w:tcPr>
            <w:tcW w:w="2943" w:type="dxa"/>
          </w:tcPr>
          <w:p w14:paraId="526708F7" w14:textId="77777777" w:rsidR="000B475D" w:rsidRPr="00816B81" w:rsidRDefault="000B475D">
            <w:pPr>
              <w:spacing w:before="120" w:after="120"/>
              <w:rPr>
                <w:rFonts w:ascii="HelveticaNeueLT Std" w:hAnsi="HelveticaNeueLT Std"/>
                <w:sz w:val="22"/>
                <w:szCs w:val="22"/>
              </w:rPr>
            </w:pPr>
            <w:r w:rsidRPr="00816B81">
              <w:rPr>
                <w:rFonts w:ascii="HelveticaNeueLT Std" w:hAnsi="HelveticaNeueLT Std"/>
                <w:sz w:val="22"/>
                <w:szCs w:val="22"/>
              </w:rPr>
              <w:t>Working shifts / unsocial hours / nights.</w:t>
            </w:r>
          </w:p>
        </w:tc>
        <w:tc>
          <w:tcPr>
            <w:tcW w:w="1134" w:type="dxa"/>
            <w:vAlign w:val="center"/>
          </w:tcPr>
          <w:p w14:paraId="55CFC738" w14:textId="77777777" w:rsidR="000B475D"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34" w:type="dxa"/>
            <w:vAlign w:val="center"/>
          </w:tcPr>
          <w:p w14:paraId="1F1A80DE" w14:textId="77777777" w:rsidR="000B475D" w:rsidRPr="00816B81" w:rsidRDefault="000B475D">
            <w:pPr>
              <w:jc w:val="center"/>
              <w:rPr>
                <w:rFonts w:ascii="HelveticaNeueLT Std" w:hAnsi="HelveticaNeueLT Std"/>
                <w:sz w:val="22"/>
                <w:szCs w:val="22"/>
              </w:rPr>
            </w:pPr>
          </w:p>
        </w:tc>
        <w:tc>
          <w:tcPr>
            <w:tcW w:w="2977" w:type="dxa"/>
          </w:tcPr>
          <w:p w14:paraId="56CE901A" w14:textId="77777777" w:rsidR="000B475D" w:rsidRPr="00816B81" w:rsidRDefault="000B475D">
            <w:pPr>
              <w:spacing w:before="120" w:after="120"/>
              <w:rPr>
                <w:rFonts w:ascii="HelveticaNeueLT Std" w:hAnsi="HelveticaNeueLT Std"/>
                <w:sz w:val="22"/>
                <w:szCs w:val="22"/>
              </w:rPr>
            </w:pPr>
            <w:r w:rsidRPr="00816B81">
              <w:rPr>
                <w:rFonts w:ascii="HelveticaNeueLT Std" w:hAnsi="HelveticaNeueLT Std"/>
                <w:sz w:val="22"/>
                <w:szCs w:val="22"/>
              </w:rPr>
              <w:t>Working at heights / on ladders, roof work.</w:t>
            </w:r>
          </w:p>
        </w:tc>
        <w:tc>
          <w:tcPr>
            <w:tcW w:w="1134" w:type="dxa"/>
            <w:vAlign w:val="center"/>
          </w:tcPr>
          <w:p w14:paraId="4D7B0BE9" w14:textId="77777777" w:rsidR="000B475D"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34" w:type="dxa"/>
            <w:vAlign w:val="center"/>
          </w:tcPr>
          <w:p w14:paraId="0484DB04" w14:textId="77777777" w:rsidR="000B475D" w:rsidRPr="0030383F" w:rsidRDefault="000B475D">
            <w:pPr>
              <w:jc w:val="center"/>
              <w:rPr>
                <w:rFonts w:ascii="HelveticaNeueLT Std" w:hAnsi="HelveticaNeueLT Std"/>
                <w:sz w:val="22"/>
                <w:szCs w:val="22"/>
              </w:rPr>
            </w:pPr>
          </w:p>
        </w:tc>
      </w:tr>
      <w:tr w:rsidR="000B475D" w:rsidRPr="0030383F" w14:paraId="758F4C33" w14:textId="77777777" w:rsidTr="00816B81">
        <w:tc>
          <w:tcPr>
            <w:tcW w:w="2943" w:type="dxa"/>
          </w:tcPr>
          <w:p w14:paraId="6E4676E6" w14:textId="77777777" w:rsidR="000B475D" w:rsidRPr="00816B81" w:rsidRDefault="000B475D">
            <w:pPr>
              <w:spacing w:before="120" w:after="120"/>
              <w:rPr>
                <w:rFonts w:ascii="HelveticaNeueLT Std" w:hAnsi="HelveticaNeueLT Std"/>
                <w:sz w:val="22"/>
                <w:szCs w:val="22"/>
              </w:rPr>
            </w:pPr>
            <w:r w:rsidRPr="00816B81">
              <w:rPr>
                <w:rFonts w:ascii="HelveticaNeueLT Std" w:hAnsi="HelveticaNeueLT Std"/>
                <w:sz w:val="22"/>
                <w:szCs w:val="22"/>
              </w:rPr>
              <w:t>Teaching, or responsibility for, children.</w:t>
            </w:r>
          </w:p>
        </w:tc>
        <w:tc>
          <w:tcPr>
            <w:tcW w:w="1134" w:type="dxa"/>
            <w:vAlign w:val="center"/>
          </w:tcPr>
          <w:p w14:paraId="204C4CC5" w14:textId="77777777" w:rsidR="000B475D"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34" w:type="dxa"/>
            <w:vAlign w:val="center"/>
          </w:tcPr>
          <w:p w14:paraId="2A29D4BE" w14:textId="77777777" w:rsidR="000B475D" w:rsidRPr="00816B81" w:rsidRDefault="000B475D">
            <w:pPr>
              <w:jc w:val="center"/>
              <w:rPr>
                <w:rFonts w:ascii="HelveticaNeueLT Std" w:hAnsi="HelveticaNeueLT Std"/>
                <w:sz w:val="22"/>
                <w:szCs w:val="22"/>
              </w:rPr>
            </w:pPr>
          </w:p>
        </w:tc>
        <w:tc>
          <w:tcPr>
            <w:tcW w:w="2977" w:type="dxa"/>
          </w:tcPr>
          <w:p w14:paraId="21D35930" w14:textId="77777777" w:rsidR="000B475D" w:rsidRPr="00816B81" w:rsidRDefault="000B475D">
            <w:pPr>
              <w:spacing w:before="120" w:after="120"/>
              <w:rPr>
                <w:rFonts w:ascii="HelveticaNeueLT Std" w:hAnsi="HelveticaNeueLT Std"/>
                <w:sz w:val="22"/>
                <w:szCs w:val="22"/>
              </w:rPr>
            </w:pPr>
            <w:r w:rsidRPr="00816B81">
              <w:rPr>
                <w:rFonts w:ascii="HelveticaNeueLT Std" w:hAnsi="HelveticaNeueLT Std"/>
                <w:sz w:val="22"/>
                <w:szCs w:val="22"/>
              </w:rPr>
              <w:t>Outdoor work involving extremes of temperature.</w:t>
            </w:r>
          </w:p>
        </w:tc>
        <w:tc>
          <w:tcPr>
            <w:tcW w:w="1134" w:type="dxa"/>
            <w:vAlign w:val="center"/>
          </w:tcPr>
          <w:p w14:paraId="441149F3" w14:textId="77777777" w:rsidR="000B475D"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34" w:type="dxa"/>
            <w:vAlign w:val="center"/>
          </w:tcPr>
          <w:p w14:paraId="664EBC00" w14:textId="77777777" w:rsidR="000B475D" w:rsidRPr="0030383F" w:rsidRDefault="000B475D">
            <w:pPr>
              <w:jc w:val="center"/>
              <w:rPr>
                <w:rFonts w:ascii="HelveticaNeueLT Std" w:hAnsi="HelveticaNeueLT Std"/>
                <w:sz w:val="22"/>
                <w:szCs w:val="22"/>
              </w:rPr>
            </w:pPr>
          </w:p>
        </w:tc>
      </w:tr>
      <w:tr w:rsidR="000B475D" w:rsidRPr="0030383F" w14:paraId="3601FF8F" w14:textId="77777777" w:rsidTr="00816B81">
        <w:trPr>
          <w:trHeight w:val="397"/>
        </w:trPr>
        <w:tc>
          <w:tcPr>
            <w:tcW w:w="2943" w:type="dxa"/>
          </w:tcPr>
          <w:p w14:paraId="156B3891" w14:textId="77777777" w:rsidR="000B475D" w:rsidRPr="00816B81" w:rsidRDefault="000B475D">
            <w:pPr>
              <w:spacing w:before="120" w:after="120"/>
              <w:rPr>
                <w:rFonts w:ascii="HelveticaNeueLT Std" w:hAnsi="HelveticaNeueLT Std"/>
                <w:sz w:val="22"/>
                <w:szCs w:val="22"/>
              </w:rPr>
            </w:pPr>
            <w:r w:rsidRPr="00816B81">
              <w:rPr>
                <w:rFonts w:ascii="HelveticaNeueLT Std" w:hAnsi="HelveticaNeueLT Std"/>
                <w:sz w:val="22"/>
                <w:szCs w:val="22"/>
              </w:rPr>
              <w:t>Electrical hazards.</w:t>
            </w:r>
          </w:p>
        </w:tc>
        <w:tc>
          <w:tcPr>
            <w:tcW w:w="1134" w:type="dxa"/>
            <w:vAlign w:val="center"/>
          </w:tcPr>
          <w:p w14:paraId="4D65C5DA" w14:textId="77777777" w:rsidR="000B475D" w:rsidRPr="00816B81" w:rsidRDefault="00F77190">
            <w:pPr>
              <w:rPr>
                <w:rFonts w:ascii="HelveticaNeueLT Std" w:hAnsi="HelveticaNeueLT Std"/>
                <w:sz w:val="22"/>
                <w:szCs w:val="22"/>
              </w:rPr>
            </w:pPr>
            <w:r w:rsidRPr="00816B81">
              <w:rPr>
                <w:rFonts w:ascii="HelveticaNeueLT Std" w:hAnsi="HelveticaNeueLT Std"/>
                <w:sz w:val="22"/>
                <w:szCs w:val="22"/>
              </w:rPr>
              <w:t>No</w:t>
            </w:r>
          </w:p>
        </w:tc>
        <w:tc>
          <w:tcPr>
            <w:tcW w:w="1134" w:type="dxa"/>
            <w:vAlign w:val="center"/>
          </w:tcPr>
          <w:p w14:paraId="5464185B" w14:textId="77777777" w:rsidR="000B475D" w:rsidRPr="00816B81" w:rsidRDefault="000B475D">
            <w:pPr>
              <w:jc w:val="center"/>
              <w:rPr>
                <w:rFonts w:ascii="HelveticaNeueLT Std" w:hAnsi="HelveticaNeueLT Std"/>
                <w:sz w:val="22"/>
                <w:szCs w:val="22"/>
              </w:rPr>
            </w:pPr>
          </w:p>
        </w:tc>
        <w:tc>
          <w:tcPr>
            <w:tcW w:w="2977" w:type="dxa"/>
          </w:tcPr>
          <w:p w14:paraId="1F0744EF" w14:textId="77777777" w:rsidR="000B475D" w:rsidRPr="00816B81" w:rsidRDefault="000B475D">
            <w:pPr>
              <w:spacing w:before="120" w:after="120"/>
              <w:rPr>
                <w:rFonts w:ascii="HelveticaNeueLT Std" w:hAnsi="HelveticaNeueLT Std"/>
                <w:sz w:val="22"/>
                <w:szCs w:val="22"/>
              </w:rPr>
            </w:pPr>
            <w:r w:rsidRPr="00816B81">
              <w:rPr>
                <w:rFonts w:ascii="HelveticaNeueLT Std" w:hAnsi="HelveticaNeueLT Std"/>
                <w:sz w:val="22"/>
                <w:szCs w:val="22"/>
              </w:rPr>
              <w:t>Control and restraint.</w:t>
            </w:r>
          </w:p>
        </w:tc>
        <w:tc>
          <w:tcPr>
            <w:tcW w:w="1134" w:type="dxa"/>
            <w:vAlign w:val="center"/>
          </w:tcPr>
          <w:p w14:paraId="74EC518C" w14:textId="77777777" w:rsidR="000B475D" w:rsidRPr="0030383F" w:rsidRDefault="00F77190">
            <w:pPr>
              <w:rPr>
                <w:rFonts w:ascii="HelveticaNeueLT Std" w:hAnsi="HelveticaNeueLT Std"/>
                <w:sz w:val="22"/>
                <w:szCs w:val="22"/>
              </w:rPr>
            </w:pPr>
            <w:r w:rsidRPr="0030383F">
              <w:rPr>
                <w:rFonts w:ascii="HelveticaNeueLT Std" w:hAnsi="HelveticaNeueLT Std"/>
                <w:sz w:val="22"/>
                <w:szCs w:val="22"/>
              </w:rPr>
              <w:t>No</w:t>
            </w:r>
          </w:p>
        </w:tc>
        <w:tc>
          <w:tcPr>
            <w:tcW w:w="1134" w:type="dxa"/>
            <w:vAlign w:val="center"/>
          </w:tcPr>
          <w:p w14:paraId="29016810" w14:textId="77777777" w:rsidR="000B475D" w:rsidRPr="0030383F" w:rsidRDefault="000B475D">
            <w:pPr>
              <w:jc w:val="center"/>
              <w:rPr>
                <w:rFonts w:ascii="HelveticaNeueLT Std" w:hAnsi="HelveticaNeueLT Std"/>
                <w:sz w:val="22"/>
                <w:szCs w:val="22"/>
              </w:rPr>
            </w:pPr>
          </w:p>
        </w:tc>
      </w:tr>
    </w:tbl>
    <w:p w14:paraId="05B5F150" w14:textId="77777777" w:rsidR="00E51EB9" w:rsidRPr="00816B81" w:rsidRDefault="00E51EB9">
      <w:pPr>
        <w:spacing w:before="120" w:after="120"/>
        <w:rPr>
          <w:rFonts w:ascii="HelveticaNeueLT Std" w:hAnsi="HelveticaNeueLT Std"/>
          <w:sz w:val="22"/>
          <w:szCs w:val="22"/>
        </w:rPr>
      </w:pPr>
    </w:p>
    <w:tbl>
      <w:tblPr>
        <w:tblStyle w:val="TableGrid"/>
        <w:tblW w:w="0" w:type="auto"/>
        <w:tblInd w:w="-113" w:type="dxa"/>
        <w:tblLook w:val="04A0" w:firstRow="1" w:lastRow="0" w:firstColumn="1" w:lastColumn="0" w:noHBand="0" w:noVBand="1"/>
      </w:tblPr>
      <w:tblGrid>
        <w:gridCol w:w="10194"/>
      </w:tblGrid>
      <w:tr w:rsidR="00474C6D" w:rsidRPr="0030383F" w14:paraId="38A503F7" w14:textId="77777777" w:rsidTr="00816B81">
        <w:tc>
          <w:tcPr>
            <w:tcW w:w="10194" w:type="dxa"/>
            <w:shd w:val="pct10" w:color="auto" w:fill="auto"/>
            <w:vAlign w:val="center"/>
          </w:tcPr>
          <w:p w14:paraId="2FF72DCE" w14:textId="77777777" w:rsidR="00474C6D" w:rsidRPr="00816B81" w:rsidRDefault="00474C6D">
            <w:pPr>
              <w:rPr>
                <w:rFonts w:ascii="HelveticaNeueLT Std" w:hAnsi="HelveticaNeueLT Std"/>
                <w:color w:val="000000" w:themeColor="text1"/>
                <w:sz w:val="22"/>
                <w:szCs w:val="22"/>
              </w:rPr>
            </w:pPr>
            <w:r w:rsidRPr="00816B81">
              <w:rPr>
                <w:rFonts w:ascii="HelveticaNeueLT Std" w:hAnsi="HelveticaNeueLT Std"/>
                <w:color w:val="000000" w:themeColor="text1"/>
                <w:sz w:val="22"/>
                <w:szCs w:val="22"/>
              </w:rPr>
              <w:t>Resources –  identify &amp; list personal and identifiable accountability for physical and financial resources including those of clients:</w:t>
            </w:r>
          </w:p>
        </w:tc>
      </w:tr>
      <w:tr w:rsidR="00474C6D" w:rsidRPr="0030383F" w14:paraId="6A3974B6" w14:textId="77777777" w:rsidTr="00816B81">
        <w:trPr>
          <w:trHeight w:val="397"/>
        </w:trPr>
        <w:tc>
          <w:tcPr>
            <w:tcW w:w="10194" w:type="dxa"/>
            <w:vAlign w:val="center"/>
          </w:tcPr>
          <w:p w14:paraId="2D95E330" w14:textId="77777777" w:rsidR="00F77190" w:rsidRPr="00816B81" w:rsidRDefault="003D3576">
            <w:pPr>
              <w:spacing w:before="120" w:after="120"/>
              <w:rPr>
                <w:rFonts w:ascii="HelveticaNeueLT Std" w:hAnsi="HelveticaNeueLT Std"/>
                <w:color w:val="000000" w:themeColor="text1"/>
                <w:sz w:val="22"/>
                <w:szCs w:val="22"/>
              </w:rPr>
            </w:pPr>
            <w:r w:rsidRPr="00816B81">
              <w:rPr>
                <w:rFonts w:ascii="HelveticaNeueLT Std" w:hAnsi="HelveticaNeueLT Std"/>
                <w:color w:val="000000" w:themeColor="text1"/>
                <w:sz w:val="22"/>
                <w:szCs w:val="22"/>
              </w:rPr>
              <w:t>Likely to be responsible for programme budgets up to £5m</w:t>
            </w:r>
          </w:p>
        </w:tc>
      </w:tr>
      <w:tr w:rsidR="00474C6D" w:rsidRPr="0030383F" w14:paraId="505A6369" w14:textId="77777777" w:rsidTr="00816B81">
        <w:tc>
          <w:tcPr>
            <w:tcW w:w="10194" w:type="dxa"/>
            <w:shd w:val="pct10" w:color="auto" w:fill="auto"/>
            <w:vAlign w:val="center"/>
          </w:tcPr>
          <w:p w14:paraId="393F66E0" w14:textId="77777777" w:rsidR="00474C6D" w:rsidRPr="0030383F" w:rsidRDefault="00474C6D">
            <w:pPr>
              <w:pStyle w:val="Heading2"/>
              <w:ind w:left="0" w:firstLine="0"/>
              <w:jc w:val="left"/>
              <w:rPr>
                <w:rFonts w:ascii="HelveticaNeueLT Std" w:hAnsi="HelveticaNeueLT Std"/>
                <w:b w:val="0"/>
                <w:color w:val="000000" w:themeColor="text1"/>
                <w:sz w:val="22"/>
                <w:szCs w:val="22"/>
              </w:rPr>
            </w:pPr>
            <w:r w:rsidRPr="00816B81">
              <w:rPr>
                <w:rFonts w:ascii="HelveticaNeueLT Std" w:hAnsi="HelveticaNeueLT Std"/>
                <w:b w:val="0"/>
                <w:color w:val="000000" w:themeColor="text1"/>
                <w:sz w:val="22"/>
                <w:szCs w:val="22"/>
              </w:rPr>
              <w:t>Cash/Financial Resources</w:t>
            </w:r>
            <w:r w:rsidRPr="0030383F">
              <w:rPr>
                <w:rFonts w:ascii="HelveticaNeueLT Std" w:hAnsi="HelveticaNeueLT Std"/>
                <w:b w:val="0"/>
                <w:color w:val="000000" w:themeColor="text1"/>
                <w:sz w:val="22"/>
                <w:szCs w:val="22"/>
              </w:rPr>
              <w:t xml:space="preserve"> - </w:t>
            </w:r>
            <w:r w:rsidRPr="00816B81">
              <w:rPr>
                <w:rFonts w:ascii="HelveticaNeueLT Std" w:hAnsi="HelveticaNeueLT Std"/>
                <w:b w:val="0"/>
                <w:color w:val="000000" w:themeColor="text1"/>
                <w:sz w:val="22"/>
                <w:szCs w:val="22"/>
              </w:rPr>
              <w:t>Is the post personally and identifiably accountable for the accurate handling / security of cash and cheques? If yes, specify the average amount controlled at any one time and the nature of the accountability:</w:t>
            </w:r>
          </w:p>
        </w:tc>
      </w:tr>
      <w:tr w:rsidR="00474C6D" w:rsidRPr="0030383F" w14:paraId="6159F5DF" w14:textId="77777777" w:rsidTr="00816B81">
        <w:trPr>
          <w:trHeight w:val="397"/>
        </w:trPr>
        <w:tc>
          <w:tcPr>
            <w:tcW w:w="10194" w:type="dxa"/>
            <w:vAlign w:val="center"/>
          </w:tcPr>
          <w:p w14:paraId="36A48A49" w14:textId="77777777" w:rsidR="00474C6D" w:rsidRPr="00816B81" w:rsidRDefault="00F77190">
            <w:pPr>
              <w:spacing w:before="120" w:after="120"/>
              <w:rPr>
                <w:rFonts w:ascii="HelveticaNeueLT Std" w:hAnsi="HelveticaNeueLT Std"/>
                <w:color w:val="000000" w:themeColor="text1"/>
                <w:sz w:val="22"/>
                <w:szCs w:val="22"/>
              </w:rPr>
            </w:pPr>
            <w:r w:rsidRPr="00816B81">
              <w:rPr>
                <w:rFonts w:ascii="HelveticaNeueLT Std" w:hAnsi="HelveticaNeueLT Std"/>
                <w:color w:val="000000" w:themeColor="text1"/>
                <w:sz w:val="22"/>
                <w:szCs w:val="22"/>
              </w:rPr>
              <w:t>No</w:t>
            </w:r>
          </w:p>
        </w:tc>
      </w:tr>
      <w:tr w:rsidR="00474C6D" w:rsidRPr="0030383F" w14:paraId="0281953A" w14:textId="77777777" w:rsidTr="00816B81">
        <w:tc>
          <w:tcPr>
            <w:tcW w:w="10194" w:type="dxa"/>
            <w:shd w:val="pct10" w:color="auto" w:fill="auto"/>
            <w:vAlign w:val="center"/>
          </w:tcPr>
          <w:p w14:paraId="533A66AB" w14:textId="77777777" w:rsidR="00474C6D" w:rsidRPr="0030383F" w:rsidRDefault="00474C6D">
            <w:pPr>
              <w:pStyle w:val="Heading2"/>
              <w:ind w:left="0" w:firstLine="0"/>
              <w:jc w:val="left"/>
              <w:rPr>
                <w:rFonts w:ascii="HelveticaNeueLT Std" w:hAnsi="HelveticaNeueLT Std"/>
                <w:b w:val="0"/>
                <w:color w:val="000000" w:themeColor="text1"/>
                <w:sz w:val="22"/>
                <w:szCs w:val="22"/>
              </w:rPr>
            </w:pPr>
            <w:r w:rsidRPr="00816B81">
              <w:rPr>
                <w:rFonts w:ascii="HelveticaNeueLT Std" w:hAnsi="HelveticaNeueLT Std"/>
                <w:b w:val="0"/>
                <w:color w:val="000000" w:themeColor="text1"/>
                <w:sz w:val="22"/>
                <w:szCs w:val="22"/>
              </w:rPr>
              <w:t>Plant/Equipment</w:t>
            </w:r>
            <w:r w:rsidRPr="0030383F">
              <w:rPr>
                <w:rFonts w:ascii="HelveticaNeueLT Std" w:hAnsi="HelveticaNeueLT Std"/>
                <w:b w:val="0"/>
                <w:color w:val="000000" w:themeColor="text1"/>
                <w:sz w:val="22"/>
                <w:szCs w:val="22"/>
              </w:rPr>
              <w:t xml:space="preserve"> </w:t>
            </w:r>
            <w:r w:rsidRPr="00816B81">
              <w:rPr>
                <w:rFonts w:ascii="HelveticaNeueLT Std" w:hAnsi="HelveticaNeueLT Std"/>
                <w:b w:val="0"/>
                <w:color w:val="000000" w:themeColor="text1"/>
                <w:sz w:val="22"/>
                <w:szCs w:val="22"/>
              </w:rPr>
              <w:t>- is the post personally accountable for the proper use / safekeeping of plant / equipment? If yes, please indicate the type(s) of plant/equipment and the nature of the accountability:</w:t>
            </w:r>
          </w:p>
        </w:tc>
      </w:tr>
      <w:tr w:rsidR="00474C6D" w:rsidRPr="0030383F" w14:paraId="6C2221AB" w14:textId="77777777" w:rsidTr="00816B81">
        <w:trPr>
          <w:trHeight w:val="397"/>
        </w:trPr>
        <w:tc>
          <w:tcPr>
            <w:tcW w:w="10194" w:type="dxa"/>
            <w:vAlign w:val="center"/>
          </w:tcPr>
          <w:p w14:paraId="40468326" w14:textId="77777777" w:rsidR="00474C6D" w:rsidRPr="00816B81" w:rsidRDefault="00F77190">
            <w:pPr>
              <w:spacing w:before="120" w:after="120"/>
              <w:rPr>
                <w:rFonts w:ascii="HelveticaNeueLT Std" w:hAnsi="HelveticaNeueLT Std"/>
                <w:color w:val="000000" w:themeColor="text1"/>
                <w:sz w:val="22"/>
                <w:szCs w:val="22"/>
              </w:rPr>
            </w:pPr>
            <w:r w:rsidRPr="00816B81">
              <w:rPr>
                <w:rFonts w:ascii="HelveticaNeueLT Std" w:hAnsi="HelveticaNeueLT Std"/>
                <w:color w:val="000000" w:themeColor="text1"/>
                <w:sz w:val="22"/>
                <w:szCs w:val="22"/>
              </w:rPr>
              <w:t>No</w:t>
            </w:r>
          </w:p>
        </w:tc>
      </w:tr>
      <w:tr w:rsidR="00474C6D" w:rsidRPr="0030383F" w14:paraId="6C2FA924" w14:textId="77777777" w:rsidTr="00816B81">
        <w:tc>
          <w:tcPr>
            <w:tcW w:w="10194" w:type="dxa"/>
            <w:shd w:val="pct10" w:color="auto" w:fill="auto"/>
            <w:vAlign w:val="center"/>
          </w:tcPr>
          <w:p w14:paraId="74729E4B" w14:textId="77777777" w:rsidR="00474C6D" w:rsidRPr="00816B81" w:rsidRDefault="00474C6D">
            <w:pPr>
              <w:pStyle w:val="Heading2"/>
              <w:ind w:left="0" w:firstLine="0"/>
              <w:rPr>
                <w:rFonts w:ascii="HelveticaNeueLT Std" w:hAnsi="HelveticaNeueLT Std"/>
                <w:b w:val="0"/>
                <w:color w:val="000000" w:themeColor="text1"/>
                <w:sz w:val="22"/>
                <w:szCs w:val="22"/>
              </w:rPr>
            </w:pPr>
            <w:r w:rsidRPr="00816B81">
              <w:rPr>
                <w:rFonts w:ascii="HelveticaNeueLT Std" w:hAnsi="HelveticaNeueLT Std"/>
                <w:b w:val="0"/>
                <w:color w:val="000000" w:themeColor="text1"/>
                <w:sz w:val="22"/>
                <w:szCs w:val="22"/>
              </w:rPr>
              <w:t>Stocks/Materials - Is the post personally accountable for materials / items of stock? If yes, please indicate the type and approximate value and the nature of accountability:</w:t>
            </w:r>
          </w:p>
        </w:tc>
      </w:tr>
      <w:tr w:rsidR="00474C6D" w:rsidRPr="0030383F" w14:paraId="619F18CD" w14:textId="77777777" w:rsidTr="00816B81">
        <w:trPr>
          <w:trHeight w:val="397"/>
        </w:trPr>
        <w:tc>
          <w:tcPr>
            <w:tcW w:w="10194" w:type="dxa"/>
            <w:vAlign w:val="center"/>
          </w:tcPr>
          <w:p w14:paraId="7B78BAB1" w14:textId="77777777" w:rsidR="00474C6D" w:rsidRPr="00816B81" w:rsidRDefault="00F77190">
            <w:pPr>
              <w:spacing w:before="120" w:after="120"/>
              <w:rPr>
                <w:rFonts w:ascii="HelveticaNeueLT Std" w:hAnsi="HelveticaNeueLT Std"/>
                <w:color w:val="000000" w:themeColor="text1"/>
                <w:sz w:val="22"/>
                <w:szCs w:val="22"/>
              </w:rPr>
            </w:pPr>
            <w:r w:rsidRPr="00816B81">
              <w:rPr>
                <w:rFonts w:ascii="HelveticaNeueLT Std" w:hAnsi="HelveticaNeueLT Std"/>
                <w:color w:val="000000" w:themeColor="text1"/>
                <w:sz w:val="22"/>
                <w:szCs w:val="22"/>
              </w:rPr>
              <w:t>No</w:t>
            </w:r>
          </w:p>
        </w:tc>
      </w:tr>
      <w:tr w:rsidR="00474C6D" w:rsidRPr="0030383F" w14:paraId="77318E97" w14:textId="77777777" w:rsidTr="00816B81">
        <w:tc>
          <w:tcPr>
            <w:tcW w:w="10194" w:type="dxa"/>
            <w:shd w:val="pct10" w:color="auto" w:fill="auto"/>
            <w:vAlign w:val="center"/>
          </w:tcPr>
          <w:p w14:paraId="2F875E18" w14:textId="77777777" w:rsidR="00474C6D" w:rsidRPr="00816B81" w:rsidRDefault="00474C6D">
            <w:pPr>
              <w:pStyle w:val="Heading2"/>
              <w:ind w:left="0" w:firstLine="0"/>
              <w:rPr>
                <w:rFonts w:ascii="HelveticaNeueLT Std" w:hAnsi="HelveticaNeueLT Std"/>
                <w:b w:val="0"/>
                <w:color w:val="000000" w:themeColor="text1"/>
                <w:sz w:val="22"/>
                <w:szCs w:val="22"/>
              </w:rPr>
            </w:pPr>
            <w:r w:rsidRPr="00816B81">
              <w:rPr>
                <w:rFonts w:ascii="HelveticaNeueLT Std" w:hAnsi="HelveticaNeueLT Std"/>
                <w:b w:val="0"/>
                <w:color w:val="000000" w:themeColor="text1"/>
                <w:sz w:val="22"/>
                <w:szCs w:val="22"/>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30383F" w14:paraId="5C82E4C4" w14:textId="77777777" w:rsidTr="00816B81">
        <w:trPr>
          <w:trHeight w:val="397"/>
        </w:trPr>
        <w:tc>
          <w:tcPr>
            <w:tcW w:w="10194" w:type="dxa"/>
            <w:vAlign w:val="center"/>
          </w:tcPr>
          <w:p w14:paraId="433828D2" w14:textId="77777777" w:rsidR="00474C6D" w:rsidRPr="00816B81" w:rsidRDefault="00F77190">
            <w:pPr>
              <w:spacing w:before="120" w:after="120"/>
              <w:rPr>
                <w:rFonts w:ascii="HelveticaNeueLT Std" w:hAnsi="HelveticaNeueLT Std"/>
                <w:color w:val="000000" w:themeColor="text1"/>
                <w:sz w:val="22"/>
                <w:szCs w:val="22"/>
              </w:rPr>
            </w:pPr>
            <w:r w:rsidRPr="00816B81">
              <w:rPr>
                <w:rFonts w:ascii="HelveticaNeueLT Std" w:hAnsi="HelveticaNeueLT Std"/>
                <w:color w:val="000000" w:themeColor="text1"/>
                <w:sz w:val="22"/>
                <w:szCs w:val="22"/>
              </w:rPr>
              <w:t>No</w:t>
            </w:r>
          </w:p>
        </w:tc>
      </w:tr>
      <w:tr w:rsidR="00474C6D" w:rsidRPr="0030383F" w14:paraId="2249EA43" w14:textId="77777777" w:rsidTr="00816B81">
        <w:tc>
          <w:tcPr>
            <w:tcW w:w="10194" w:type="dxa"/>
            <w:shd w:val="pct10" w:color="auto" w:fill="auto"/>
            <w:vAlign w:val="center"/>
          </w:tcPr>
          <w:p w14:paraId="248F234C" w14:textId="77777777" w:rsidR="00474C6D" w:rsidRPr="00816B81" w:rsidRDefault="00474C6D">
            <w:pPr>
              <w:pStyle w:val="Heading2"/>
              <w:ind w:left="0" w:firstLine="0"/>
              <w:rPr>
                <w:rFonts w:ascii="HelveticaNeueLT Std" w:hAnsi="HelveticaNeueLT Std"/>
                <w:b w:val="0"/>
                <w:color w:val="000000" w:themeColor="text1"/>
                <w:sz w:val="22"/>
                <w:szCs w:val="22"/>
              </w:rPr>
            </w:pPr>
            <w:r w:rsidRPr="00816B81">
              <w:rPr>
                <w:rFonts w:ascii="HelveticaNeueLT Std" w:hAnsi="HelveticaNeueLT Std"/>
                <w:b w:val="0"/>
                <w:color w:val="000000" w:themeColor="text1"/>
                <w:sz w:val="22"/>
                <w:szCs w:val="22"/>
              </w:rPr>
              <w:t xml:space="preserve">Buildings - </w:t>
            </w:r>
            <w:r w:rsidRPr="00816B81">
              <w:rPr>
                <w:rFonts w:ascii="HelveticaNeueLT Std" w:hAnsi="HelveticaNeueLT Std" w:cs="Arial"/>
                <w:b w:val="0"/>
                <w:color w:val="000000" w:themeColor="text1"/>
                <w:sz w:val="22"/>
                <w:szCs w:val="22"/>
              </w:rPr>
              <w:t>Is the post personally accountable for the proper use and safekeeping of buildings? If yes please indicate the type of building(s) concerned and the nature of the accountability:</w:t>
            </w:r>
          </w:p>
        </w:tc>
      </w:tr>
      <w:tr w:rsidR="00474C6D" w:rsidRPr="0030383F" w14:paraId="66C32109" w14:textId="77777777" w:rsidTr="00816B81">
        <w:trPr>
          <w:trHeight w:val="397"/>
        </w:trPr>
        <w:tc>
          <w:tcPr>
            <w:tcW w:w="10194" w:type="dxa"/>
            <w:vAlign w:val="center"/>
          </w:tcPr>
          <w:p w14:paraId="08ACC30B" w14:textId="77777777" w:rsidR="00474C6D" w:rsidRPr="00816B81" w:rsidRDefault="00F77190">
            <w:pPr>
              <w:pStyle w:val="Heading2"/>
              <w:spacing w:before="120" w:after="120"/>
              <w:ind w:left="0" w:firstLine="0"/>
              <w:rPr>
                <w:rFonts w:ascii="HelveticaNeueLT Std" w:hAnsi="HelveticaNeueLT Std"/>
                <w:b w:val="0"/>
                <w:color w:val="FF0000"/>
                <w:sz w:val="22"/>
                <w:szCs w:val="22"/>
              </w:rPr>
            </w:pPr>
            <w:r w:rsidRPr="00816B81">
              <w:rPr>
                <w:rFonts w:ascii="HelveticaNeueLT Std" w:hAnsi="HelveticaNeueLT Std"/>
                <w:b w:val="0"/>
                <w:sz w:val="22"/>
                <w:szCs w:val="22"/>
              </w:rPr>
              <w:t>No</w:t>
            </w:r>
          </w:p>
        </w:tc>
      </w:tr>
    </w:tbl>
    <w:p w14:paraId="66D73E45" w14:textId="77777777" w:rsidR="005A0B09" w:rsidRPr="00816B81" w:rsidRDefault="005A0B09">
      <w:pPr>
        <w:rPr>
          <w:rFonts w:ascii="HelveticaNeueLT Std" w:hAnsi="HelveticaNeueLT Std"/>
          <w:sz w:val="22"/>
          <w:szCs w:val="22"/>
        </w:rPr>
      </w:pPr>
    </w:p>
    <w:p w14:paraId="6A7CBB66" w14:textId="77777777" w:rsidR="006E15AE" w:rsidRPr="00816B81" w:rsidRDefault="006E15AE">
      <w:pPr>
        <w:rPr>
          <w:rFonts w:ascii="HelveticaNeueLT Std" w:hAnsi="HelveticaNeueLT Std"/>
          <w:sz w:val="22"/>
          <w:szCs w:val="22"/>
        </w:rPr>
      </w:pPr>
    </w:p>
    <w:sectPr w:rsidR="006E15AE" w:rsidRPr="00816B81"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D2FB8" w14:textId="77777777" w:rsidR="00B83FB4" w:rsidRDefault="00B83FB4">
      <w:r>
        <w:separator/>
      </w:r>
    </w:p>
  </w:endnote>
  <w:endnote w:type="continuationSeparator" w:id="0">
    <w:p w14:paraId="53781436" w14:textId="77777777" w:rsidR="00B83FB4" w:rsidRDefault="00B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5881" w14:textId="77777777" w:rsidR="00B83FB4" w:rsidRDefault="00B83FB4">
      <w:r>
        <w:separator/>
      </w:r>
    </w:p>
  </w:footnote>
  <w:footnote w:type="continuationSeparator" w:id="0">
    <w:p w14:paraId="4E58CBD0" w14:textId="77777777" w:rsidR="00B83FB4" w:rsidRDefault="00B8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3B5C" w14:textId="77777777" w:rsidR="003C094A" w:rsidRDefault="003C094A">
    <w:pPr>
      <w:pStyle w:val="Header"/>
    </w:pPr>
    <w:r>
      <w:rPr>
        <w:noProof/>
      </w:rPr>
      <mc:AlternateContent>
        <mc:Choice Requires="wps">
          <w:drawing>
            <wp:anchor distT="0" distB="0" distL="114300" distR="114300" simplePos="0" relativeHeight="251658240" behindDoc="0" locked="0" layoutInCell="1" allowOverlap="1" wp14:anchorId="1FF90D35" wp14:editId="307C7542">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087ED" w14:textId="77777777" w:rsidR="003C094A" w:rsidRDefault="003C094A" w:rsidP="00F74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90D35"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14:paraId="029087ED" w14:textId="77777777" w:rsidR="003C094A" w:rsidRDefault="003C094A" w:rsidP="00F748D3"/>
                </w:txbxContent>
              </v:textbox>
            </v:shape>
          </w:pict>
        </mc:Fallback>
      </mc:AlternateContent>
    </w:r>
    <w:r>
      <w:tab/>
    </w:r>
  </w:p>
  <w:tbl>
    <w:tblPr>
      <w:tblW w:w="0" w:type="auto"/>
      <w:tblLook w:val="01E0" w:firstRow="1" w:lastRow="1" w:firstColumn="1" w:lastColumn="1" w:noHBand="0" w:noVBand="0"/>
    </w:tblPr>
    <w:tblGrid>
      <w:gridCol w:w="3066"/>
      <w:gridCol w:w="6905"/>
    </w:tblGrid>
    <w:tr w:rsidR="003C094A" w:rsidRPr="000809A3" w14:paraId="24052B4C" w14:textId="77777777" w:rsidTr="003C094A">
      <w:tc>
        <w:tcPr>
          <w:tcW w:w="2308" w:type="dxa"/>
          <w:vAlign w:val="bottom"/>
        </w:tcPr>
        <w:p w14:paraId="20992C57" w14:textId="77777777" w:rsidR="003C094A" w:rsidRPr="000809A3" w:rsidRDefault="003C094A" w:rsidP="00B7097F">
          <w:pPr>
            <w:ind w:left="-180" w:right="-205"/>
            <w:jc w:val="center"/>
            <w:rPr>
              <w:rFonts w:cs="Arial"/>
            </w:rPr>
          </w:pPr>
          <w:r>
            <w:rPr>
              <w:rFonts w:cs="Arial"/>
              <w:noProof/>
            </w:rPr>
            <w:drawing>
              <wp:inline distT="0" distB="0" distL="0" distR="0" wp14:anchorId="31AB3800" wp14:editId="1090155F">
                <wp:extent cx="1903095" cy="829310"/>
                <wp:effectExtent l="19050" t="0" r="1905" b="0"/>
                <wp:docPr id="2" name="Picture 2" descr="haringey-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ingey-new-logo"/>
                        <pic:cNvPicPr>
                          <a:picLocks noChangeAspect="1" noChangeArrowheads="1"/>
                        </pic:cNvPicPr>
                      </pic:nvPicPr>
                      <pic:blipFill>
                        <a:blip r:embed="rId1"/>
                        <a:srcRect/>
                        <a:stretch>
                          <a:fillRect/>
                        </a:stretch>
                      </pic:blipFill>
                      <pic:spPr bwMode="auto">
                        <a:xfrm>
                          <a:off x="0" y="0"/>
                          <a:ext cx="1903095" cy="829310"/>
                        </a:xfrm>
                        <a:prstGeom prst="rect">
                          <a:avLst/>
                        </a:prstGeom>
                        <a:noFill/>
                        <a:ln w="9525">
                          <a:noFill/>
                          <a:miter lim="800000"/>
                          <a:headEnd/>
                          <a:tailEnd/>
                        </a:ln>
                      </pic:spPr>
                    </pic:pic>
                  </a:graphicData>
                </a:graphic>
              </wp:inline>
            </w:drawing>
          </w:r>
        </w:p>
      </w:tc>
      <w:tc>
        <w:tcPr>
          <w:tcW w:w="6905" w:type="dxa"/>
        </w:tcPr>
        <w:p w14:paraId="2F46B915" w14:textId="77777777" w:rsidR="003C094A" w:rsidRPr="00B7097F" w:rsidRDefault="003C094A" w:rsidP="00B7097F">
          <w:pPr>
            <w:ind w:right="-205"/>
            <w:rPr>
              <w:rFonts w:ascii="Arial" w:hAnsi="Arial" w:cs="Arial"/>
            </w:rPr>
          </w:pPr>
        </w:p>
        <w:p w14:paraId="47372C4D" w14:textId="77777777" w:rsidR="003C094A" w:rsidRPr="00B7097F" w:rsidRDefault="003C094A" w:rsidP="00B7097F">
          <w:pPr>
            <w:ind w:right="-205"/>
            <w:rPr>
              <w:rFonts w:ascii="Arial" w:hAnsi="Arial" w:cs="Arial"/>
            </w:rPr>
          </w:pPr>
        </w:p>
        <w:p w14:paraId="2AAB5F5D" w14:textId="77777777" w:rsidR="003C094A" w:rsidRPr="00B7097F" w:rsidRDefault="003C094A" w:rsidP="00B7097F">
          <w:pPr>
            <w:rPr>
              <w:rFonts w:ascii="Arial" w:hAnsi="Arial" w:cs="Arial"/>
              <w:b/>
              <w:sz w:val="28"/>
              <w:szCs w:val="28"/>
            </w:rPr>
          </w:pPr>
          <w:r w:rsidRPr="00B7097F">
            <w:rPr>
              <w:rFonts w:ascii="Arial" w:hAnsi="Arial" w:cs="Arial"/>
              <w:b/>
              <w:sz w:val="28"/>
              <w:szCs w:val="28"/>
            </w:rPr>
            <w:t xml:space="preserve">      </w:t>
          </w:r>
          <w:r w:rsidR="00DF1450">
            <w:rPr>
              <w:rFonts w:ascii="Arial" w:hAnsi="Arial" w:cs="Arial"/>
              <w:b/>
              <w:sz w:val="28"/>
              <w:szCs w:val="28"/>
            </w:rPr>
            <w:t>Housing, Regeneration and Planning</w:t>
          </w:r>
        </w:p>
        <w:p w14:paraId="0B764104" w14:textId="77777777" w:rsidR="003C094A" w:rsidRPr="00B7097F" w:rsidRDefault="003C094A" w:rsidP="00B7097F">
          <w:pPr>
            <w:rPr>
              <w:rFonts w:ascii="Arial" w:hAnsi="Arial" w:cs="Arial"/>
              <w:b/>
              <w:sz w:val="28"/>
              <w:szCs w:val="28"/>
            </w:rPr>
          </w:pPr>
        </w:p>
        <w:p w14:paraId="52A8DBD7" w14:textId="77777777" w:rsidR="003C094A" w:rsidRPr="00B7097F" w:rsidRDefault="003C094A" w:rsidP="00B7097F">
          <w:pPr>
            <w:rPr>
              <w:rFonts w:ascii="Arial" w:hAnsi="Arial" w:cs="Arial"/>
              <w:b/>
              <w:sz w:val="28"/>
              <w:szCs w:val="28"/>
            </w:rPr>
          </w:pPr>
          <w:r w:rsidRPr="00B7097F">
            <w:rPr>
              <w:rFonts w:ascii="Arial" w:hAnsi="Arial" w:cs="Arial"/>
              <w:b/>
              <w:sz w:val="28"/>
              <w:szCs w:val="28"/>
            </w:rPr>
            <w:t xml:space="preserve">      Regeneration Programme</w:t>
          </w:r>
        </w:p>
        <w:p w14:paraId="3306B972" w14:textId="77777777" w:rsidR="003C094A" w:rsidRPr="00B7097F" w:rsidRDefault="003C094A" w:rsidP="00B7097F">
          <w:pPr>
            <w:rPr>
              <w:rFonts w:ascii="Arial" w:hAnsi="Arial" w:cs="Arial"/>
            </w:rPr>
          </w:pPr>
        </w:p>
      </w:tc>
    </w:tr>
    <w:tr w:rsidR="003C094A" w:rsidRPr="000809A3" w14:paraId="32322C01" w14:textId="77777777" w:rsidTr="003C094A">
      <w:tc>
        <w:tcPr>
          <w:tcW w:w="2308" w:type="dxa"/>
          <w:vAlign w:val="bottom"/>
        </w:tcPr>
        <w:p w14:paraId="755AD720" w14:textId="77777777" w:rsidR="003C094A" w:rsidRDefault="003C094A" w:rsidP="00B7097F">
          <w:pPr>
            <w:ind w:left="-180" w:right="-205"/>
            <w:jc w:val="center"/>
            <w:rPr>
              <w:rFonts w:cs="Arial"/>
            </w:rPr>
          </w:pPr>
        </w:p>
      </w:tc>
      <w:tc>
        <w:tcPr>
          <w:tcW w:w="6905" w:type="dxa"/>
        </w:tcPr>
        <w:p w14:paraId="38FBE2A2" w14:textId="77777777" w:rsidR="003C094A" w:rsidRPr="000809A3" w:rsidRDefault="003C094A" w:rsidP="00B7097F">
          <w:pPr>
            <w:ind w:right="-205"/>
            <w:rPr>
              <w:rFonts w:cs="Arial"/>
            </w:rPr>
          </w:pPr>
        </w:p>
      </w:tc>
    </w:tr>
  </w:tbl>
  <w:p w14:paraId="49CF0352" w14:textId="77777777" w:rsidR="003C094A" w:rsidRDefault="003C094A" w:rsidP="00B7097F">
    <w:pPr>
      <w:pStyle w:val="Header"/>
    </w:pPr>
  </w:p>
  <w:p w14:paraId="25BF3C47" w14:textId="77777777" w:rsidR="003C094A" w:rsidRDefault="003C09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C7F7A"/>
    <w:multiLevelType w:val="hybridMultilevel"/>
    <w:tmpl w:val="214485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570D01"/>
    <w:multiLevelType w:val="hybridMultilevel"/>
    <w:tmpl w:val="20E0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0C3113"/>
    <w:multiLevelType w:val="hybridMultilevel"/>
    <w:tmpl w:val="00F8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181C9A"/>
    <w:multiLevelType w:val="hybridMultilevel"/>
    <w:tmpl w:val="D8E8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37DF8"/>
    <w:multiLevelType w:val="hybridMultilevel"/>
    <w:tmpl w:val="B2EEEE62"/>
    <w:lvl w:ilvl="0" w:tplc="BC8CE0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87DA9"/>
    <w:multiLevelType w:val="hybridMultilevel"/>
    <w:tmpl w:val="0388EF4A"/>
    <w:lvl w:ilvl="0" w:tplc="FF0AEE8C">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FE0C0E"/>
    <w:multiLevelType w:val="hybridMultilevel"/>
    <w:tmpl w:val="5E10FCAA"/>
    <w:lvl w:ilvl="0" w:tplc="5CCA49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D3CAB"/>
    <w:multiLevelType w:val="hybridMultilevel"/>
    <w:tmpl w:val="0652B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30146"/>
    <w:multiLevelType w:val="hybridMultilevel"/>
    <w:tmpl w:val="2496EA4A"/>
    <w:lvl w:ilvl="0" w:tplc="6930F852">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952C9A"/>
    <w:multiLevelType w:val="hybridMultilevel"/>
    <w:tmpl w:val="D7346096"/>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4D363B"/>
    <w:multiLevelType w:val="hybridMultilevel"/>
    <w:tmpl w:val="16B8FEE4"/>
    <w:lvl w:ilvl="0" w:tplc="3EF8399A">
      <w:start w:val="1"/>
      <w:numFmt w:val="decimal"/>
      <w:lvlText w:val="%1."/>
      <w:lvlJc w:val="left"/>
      <w:pPr>
        <w:ind w:left="720" w:hanging="360"/>
      </w:pPr>
      <w:rPr>
        <w:rFonts w:ascii="Gill Sans MT" w:eastAsia="Times New Roman" w:hAnsi="Gill Sans MT"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B1803"/>
    <w:multiLevelType w:val="hybridMultilevel"/>
    <w:tmpl w:val="C402173E"/>
    <w:lvl w:ilvl="0" w:tplc="1E4A6AFC">
      <w:start w:val="1"/>
      <w:numFmt w:val="decimal"/>
      <w:lvlText w:val="%1)"/>
      <w:lvlJc w:val="left"/>
      <w:pPr>
        <w:ind w:left="360" w:hanging="360"/>
      </w:pPr>
      <w:rPr>
        <w:rFonts w:asciiTheme="minorHAnsi" w:eastAsiaTheme="minorEastAsia"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9135C2"/>
    <w:multiLevelType w:val="hybridMultilevel"/>
    <w:tmpl w:val="349A44E2"/>
    <w:lvl w:ilvl="0" w:tplc="5CCA49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C41DC5"/>
    <w:multiLevelType w:val="hybridMultilevel"/>
    <w:tmpl w:val="8800D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ED2CB0"/>
    <w:multiLevelType w:val="hybridMultilevel"/>
    <w:tmpl w:val="CDBE8AF2"/>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11"/>
  </w:num>
  <w:num w:numId="6">
    <w:abstractNumId w:val="9"/>
  </w:num>
  <w:num w:numId="7">
    <w:abstractNumId w:val="1"/>
  </w:num>
  <w:num w:numId="8">
    <w:abstractNumId w:val="10"/>
  </w:num>
  <w:num w:numId="9">
    <w:abstractNumId w:val="0"/>
  </w:num>
  <w:num w:numId="10">
    <w:abstractNumId w:val="4"/>
  </w:num>
  <w:num w:numId="11">
    <w:abstractNumId w:val="17"/>
  </w:num>
  <w:num w:numId="12">
    <w:abstractNumId w:val="4"/>
  </w:num>
  <w:num w:numId="13">
    <w:abstractNumId w:val="20"/>
  </w:num>
  <w:num w:numId="14">
    <w:abstractNumId w:val="6"/>
  </w:num>
  <w:num w:numId="15">
    <w:abstractNumId w:val="24"/>
  </w:num>
  <w:num w:numId="16">
    <w:abstractNumId w:val="25"/>
  </w:num>
  <w:num w:numId="17">
    <w:abstractNumId w:val="13"/>
  </w:num>
  <w:num w:numId="18">
    <w:abstractNumId w:val="19"/>
  </w:num>
  <w:num w:numId="19">
    <w:abstractNumId w:val="22"/>
  </w:num>
  <w:num w:numId="20">
    <w:abstractNumId w:val="8"/>
  </w:num>
  <w:num w:numId="21">
    <w:abstractNumId w:val="16"/>
  </w:num>
  <w:num w:numId="22">
    <w:abstractNumId w:val="23"/>
  </w:num>
  <w:num w:numId="23">
    <w:abstractNumId w:val="15"/>
  </w:num>
  <w:num w:numId="24">
    <w:abstractNumId w:val="14"/>
  </w:num>
  <w:num w:numId="25">
    <w:abstractNumId w:val="18"/>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958AC"/>
    <w:rsid w:val="000A7CA5"/>
    <w:rsid w:val="000B475D"/>
    <w:rsid w:val="000B62BA"/>
    <w:rsid w:val="000B6316"/>
    <w:rsid w:val="00101CE7"/>
    <w:rsid w:val="00101F21"/>
    <w:rsid w:val="00112BA1"/>
    <w:rsid w:val="00115D78"/>
    <w:rsid w:val="001163B8"/>
    <w:rsid w:val="00121EF9"/>
    <w:rsid w:val="00140E79"/>
    <w:rsid w:val="0015011A"/>
    <w:rsid w:val="00160F4D"/>
    <w:rsid w:val="00172278"/>
    <w:rsid w:val="00176EE5"/>
    <w:rsid w:val="00182E69"/>
    <w:rsid w:val="00184B4C"/>
    <w:rsid w:val="00191881"/>
    <w:rsid w:val="001D0FA9"/>
    <w:rsid w:val="001D1221"/>
    <w:rsid w:val="001D51F2"/>
    <w:rsid w:val="001F28DF"/>
    <w:rsid w:val="00210A90"/>
    <w:rsid w:val="00215FFC"/>
    <w:rsid w:val="002223F4"/>
    <w:rsid w:val="002342ED"/>
    <w:rsid w:val="00234D71"/>
    <w:rsid w:val="002457EE"/>
    <w:rsid w:val="0026479B"/>
    <w:rsid w:val="00266ACD"/>
    <w:rsid w:val="002700DC"/>
    <w:rsid w:val="00272F58"/>
    <w:rsid w:val="00284FAD"/>
    <w:rsid w:val="00296C91"/>
    <w:rsid w:val="002A0406"/>
    <w:rsid w:val="002A7D00"/>
    <w:rsid w:val="002B4102"/>
    <w:rsid w:val="002B4DFF"/>
    <w:rsid w:val="002B7D76"/>
    <w:rsid w:val="002E15B4"/>
    <w:rsid w:val="002E279B"/>
    <w:rsid w:val="002E436F"/>
    <w:rsid w:val="002E7B93"/>
    <w:rsid w:val="003007B7"/>
    <w:rsid w:val="0030383F"/>
    <w:rsid w:val="003201E8"/>
    <w:rsid w:val="00321A0E"/>
    <w:rsid w:val="003222E9"/>
    <w:rsid w:val="00324FDD"/>
    <w:rsid w:val="00326619"/>
    <w:rsid w:val="00344968"/>
    <w:rsid w:val="0035665B"/>
    <w:rsid w:val="00357F14"/>
    <w:rsid w:val="00360924"/>
    <w:rsid w:val="00374BAE"/>
    <w:rsid w:val="00387726"/>
    <w:rsid w:val="003A18C3"/>
    <w:rsid w:val="003A6C3A"/>
    <w:rsid w:val="003C094A"/>
    <w:rsid w:val="003D3576"/>
    <w:rsid w:val="004359FD"/>
    <w:rsid w:val="00456554"/>
    <w:rsid w:val="00465B57"/>
    <w:rsid w:val="00474C6D"/>
    <w:rsid w:val="00481007"/>
    <w:rsid w:val="004867D0"/>
    <w:rsid w:val="004A61E1"/>
    <w:rsid w:val="004A7E8E"/>
    <w:rsid w:val="004C7C0A"/>
    <w:rsid w:val="004E0677"/>
    <w:rsid w:val="004E46BD"/>
    <w:rsid w:val="004F3C0F"/>
    <w:rsid w:val="00511C96"/>
    <w:rsid w:val="0051574D"/>
    <w:rsid w:val="00554A15"/>
    <w:rsid w:val="00563203"/>
    <w:rsid w:val="00587709"/>
    <w:rsid w:val="005A0B09"/>
    <w:rsid w:val="005A2272"/>
    <w:rsid w:val="005A46DC"/>
    <w:rsid w:val="005B4EBD"/>
    <w:rsid w:val="005C49EF"/>
    <w:rsid w:val="005D72F4"/>
    <w:rsid w:val="005E2E5E"/>
    <w:rsid w:val="005E49C7"/>
    <w:rsid w:val="005E5684"/>
    <w:rsid w:val="005F4331"/>
    <w:rsid w:val="00601FA2"/>
    <w:rsid w:val="00627CB7"/>
    <w:rsid w:val="0065369D"/>
    <w:rsid w:val="006607D5"/>
    <w:rsid w:val="00670F90"/>
    <w:rsid w:val="00696FD3"/>
    <w:rsid w:val="006A1520"/>
    <w:rsid w:val="006A1ED1"/>
    <w:rsid w:val="006A21C7"/>
    <w:rsid w:val="006A64D0"/>
    <w:rsid w:val="006C15A0"/>
    <w:rsid w:val="006E15AE"/>
    <w:rsid w:val="00703FD1"/>
    <w:rsid w:val="00704A57"/>
    <w:rsid w:val="007150D7"/>
    <w:rsid w:val="0072335D"/>
    <w:rsid w:val="00724407"/>
    <w:rsid w:val="0076592D"/>
    <w:rsid w:val="007B38EB"/>
    <w:rsid w:val="007C1072"/>
    <w:rsid w:val="007D5AEA"/>
    <w:rsid w:val="007D68F6"/>
    <w:rsid w:val="007F73E9"/>
    <w:rsid w:val="00816B81"/>
    <w:rsid w:val="00881F0E"/>
    <w:rsid w:val="00886A9A"/>
    <w:rsid w:val="0089011D"/>
    <w:rsid w:val="00890BC7"/>
    <w:rsid w:val="008A0BFD"/>
    <w:rsid w:val="008A51FC"/>
    <w:rsid w:val="008B0C87"/>
    <w:rsid w:val="008C43EA"/>
    <w:rsid w:val="008D17A6"/>
    <w:rsid w:val="008D4095"/>
    <w:rsid w:val="008E5984"/>
    <w:rsid w:val="00902834"/>
    <w:rsid w:val="00924BF5"/>
    <w:rsid w:val="00940F8B"/>
    <w:rsid w:val="00946FFB"/>
    <w:rsid w:val="00953FB8"/>
    <w:rsid w:val="00961873"/>
    <w:rsid w:val="0096758C"/>
    <w:rsid w:val="00972B07"/>
    <w:rsid w:val="009848A4"/>
    <w:rsid w:val="009978B8"/>
    <w:rsid w:val="00997F48"/>
    <w:rsid w:val="009A1294"/>
    <w:rsid w:val="009B29F2"/>
    <w:rsid w:val="009C164B"/>
    <w:rsid w:val="009F0F19"/>
    <w:rsid w:val="009F5A18"/>
    <w:rsid w:val="00A124A7"/>
    <w:rsid w:val="00A37ECD"/>
    <w:rsid w:val="00A41BA4"/>
    <w:rsid w:val="00A619C4"/>
    <w:rsid w:val="00AD4F2B"/>
    <w:rsid w:val="00AD6AB3"/>
    <w:rsid w:val="00AE3A9E"/>
    <w:rsid w:val="00AE743F"/>
    <w:rsid w:val="00AF528D"/>
    <w:rsid w:val="00B0485E"/>
    <w:rsid w:val="00B31414"/>
    <w:rsid w:val="00B4139E"/>
    <w:rsid w:val="00B5397C"/>
    <w:rsid w:val="00B63A30"/>
    <w:rsid w:val="00B66C7D"/>
    <w:rsid w:val="00B66EF8"/>
    <w:rsid w:val="00B7097F"/>
    <w:rsid w:val="00B83FB4"/>
    <w:rsid w:val="00B91EB6"/>
    <w:rsid w:val="00B959E2"/>
    <w:rsid w:val="00BB37C8"/>
    <w:rsid w:val="00BE2ADF"/>
    <w:rsid w:val="00BE7458"/>
    <w:rsid w:val="00C059DA"/>
    <w:rsid w:val="00C109EB"/>
    <w:rsid w:val="00C30337"/>
    <w:rsid w:val="00C378F7"/>
    <w:rsid w:val="00C43164"/>
    <w:rsid w:val="00C468E1"/>
    <w:rsid w:val="00C61731"/>
    <w:rsid w:val="00C63A67"/>
    <w:rsid w:val="00C64910"/>
    <w:rsid w:val="00C670D7"/>
    <w:rsid w:val="00C9004A"/>
    <w:rsid w:val="00C9154C"/>
    <w:rsid w:val="00C97B8C"/>
    <w:rsid w:val="00CB14C6"/>
    <w:rsid w:val="00CB7CD0"/>
    <w:rsid w:val="00CD64FF"/>
    <w:rsid w:val="00CE3813"/>
    <w:rsid w:val="00CF0724"/>
    <w:rsid w:val="00D13517"/>
    <w:rsid w:val="00D13FAB"/>
    <w:rsid w:val="00D2684A"/>
    <w:rsid w:val="00D279A1"/>
    <w:rsid w:val="00D40D3E"/>
    <w:rsid w:val="00D52B39"/>
    <w:rsid w:val="00D543B0"/>
    <w:rsid w:val="00D74EC9"/>
    <w:rsid w:val="00D87BE5"/>
    <w:rsid w:val="00D90E17"/>
    <w:rsid w:val="00DA6430"/>
    <w:rsid w:val="00DB0416"/>
    <w:rsid w:val="00DC56F1"/>
    <w:rsid w:val="00DD0656"/>
    <w:rsid w:val="00DE1A76"/>
    <w:rsid w:val="00DF1450"/>
    <w:rsid w:val="00E0014A"/>
    <w:rsid w:val="00E11A32"/>
    <w:rsid w:val="00E27AB5"/>
    <w:rsid w:val="00E34A97"/>
    <w:rsid w:val="00E40740"/>
    <w:rsid w:val="00E4129E"/>
    <w:rsid w:val="00E43649"/>
    <w:rsid w:val="00E469EE"/>
    <w:rsid w:val="00E50383"/>
    <w:rsid w:val="00E51EB9"/>
    <w:rsid w:val="00E57D5A"/>
    <w:rsid w:val="00E57DA5"/>
    <w:rsid w:val="00E65BB0"/>
    <w:rsid w:val="00E65E25"/>
    <w:rsid w:val="00E82221"/>
    <w:rsid w:val="00EA1069"/>
    <w:rsid w:val="00ED10D7"/>
    <w:rsid w:val="00ED280B"/>
    <w:rsid w:val="00EF284C"/>
    <w:rsid w:val="00EF51E2"/>
    <w:rsid w:val="00F0753B"/>
    <w:rsid w:val="00F1469B"/>
    <w:rsid w:val="00F262F5"/>
    <w:rsid w:val="00F41EE1"/>
    <w:rsid w:val="00F511EE"/>
    <w:rsid w:val="00F57430"/>
    <w:rsid w:val="00F748D3"/>
    <w:rsid w:val="00F77190"/>
    <w:rsid w:val="00F80D2A"/>
    <w:rsid w:val="00F81C13"/>
    <w:rsid w:val="00F9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4004C5"/>
  <w15:docId w15:val="{35AB8F8F-ED2E-40B6-A6F4-182DC07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paragraph" w:styleId="Heading3">
    <w:name w:val="heading 3"/>
    <w:basedOn w:val="Normal"/>
    <w:next w:val="Normal"/>
    <w:link w:val="Heading3Char"/>
    <w:semiHidden/>
    <w:unhideWhenUsed/>
    <w:qFormat/>
    <w:rsid w:val="00B7097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ing3Char">
    <w:name w:val="Heading 3 Char"/>
    <w:basedOn w:val="DefaultParagraphFont"/>
    <w:link w:val="Heading3"/>
    <w:semiHidden/>
    <w:rsid w:val="00B7097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182E69"/>
    <w:pPr>
      <w:widowControl w:val="0"/>
      <w:autoSpaceDE w:val="0"/>
      <w:autoSpaceDN w:val="0"/>
      <w:adjustRightInd w:val="0"/>
      <w:ind w:left="820" w:hanging="360"/>
    </w:pPr>
    <w:rPr>
      <w:rFonts w:ascii="HelveticaNeueLT Std" w:eastAsiaTheme="minorEastAsia" w:hAnsi="HelveticaNeueLT Std" w:cs="HelveticaNeueLT Std"/>
    </w:rPr>
  </w:style>
  <w:style w:type="character" w:customStyle="1" w:styleId="BodyTextChar">
    <w:name w:val="Body Text Char"/>
    <w:basedOn w:val="DefaultParagraphFont"/>
    <w:link w:val="BodyText"/>
    <w:uiPriority w:val="1"/>
    <w:rsid w:val="00182E69"/>
    <w:rPr>
      <w:rFonts w:ascii="HelveticaNeueLT Std" w:eastAsiaTheme="minorEastAsia" w:hAnsi="HelveticaNeueLT Std" w:cs="HelveticaNeueLT Std"/>
      <w:sz w:val="24"/>
      <w:szCs w:val="24"/>
    </w:rPr>
  </w:style>
  <w:style w:type="paragraph" w:customStyle="1" w:styleId="Default">
    <w:name w:val="Default"/>
    <w:rsid w:val="00182E69"/>
    <w:pPr>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C9004A"/>
    <w:pPr>
      <w:spacing w:before="100" w:beforeAutospacing="1" w:after="100" w:afterAutospacing="1"/>
    </w:pPr>
    <w:rPr>
      <w:lang w:eastAsia="en-US"/>
    </w:rPr>
  </w:style>
  <w:style w:type="paragraph" w:customStyle="1" w:styleId="Body">
    <w:name w:val="Body"/>
    <w:basedOn w:val="Normal"/>
    <w:rsid w:val="00A619C4"/>
    <w:pPr>
      <w:spacing w:after="160" w:line="252" w:lineRule="auto"/>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78">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 w:id="1744520860">
      <w:bodyDiv w:val="1"/>
      <w:marLeft w:val="0"/>
      <w:marRight w:val="0"/>
      <w:marTop w:val="0"/>
      <w:marBottom w:val="0"/>
      <w:divBdr>
        <w:top w:val="none" w:sz="0" w:space="0" w:color="auto"/>
        <w:left w:val="none" w:sz="0" w:space="0" w:color="auto"/>
        <w:bottom w:val="none" w:sz="0" w:space="0" w:color="auto"/>
        <w:right w:val="none" w:sz="0" w:space="0" w:color="auto"/>
      </w:divBdr>
    </w:div>
    <w:div w:id="17955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8FDDA-CE93-4524-B8B7-2EF42E8D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11511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Lee David</cp:lastModifiedBy>
  <cp:revision>2</cp:revision>
  <cp:lastPrinted>2016-04-19T15:02:00Z</cp:lastPrinted>
  <dcterms:created xsi:type="dcterms:W3CDTF">2018-11-15T16:47:00Z</dcterms:created>
  <dcterms:modified xsi:type="dcterms:W3CDTF">2018-11-15T16:47:00Z</dcterms:modified>
</cp:coreProperties>
</file>