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CF3330" w:rsidP="006F27A7">
            <w:pPr>
              <w:rPr>
                <w:rFonts w:ascii="HelveticaNeueLT Std" w:hAnsi="HelveticaNeueLT Std"/>
                <w:sz w:val="22"/>
                <w:szCs w:val="22"/>
              </w:rPr>
            </w:pPr>
            <w:r>
              <w:rPr>
                <w:rFonts w:ascii="HelveticaNeueLT Std" w:hAnsi="HelveticaNeueLT Std"/>
                <w:sz w:val="22"/>
                <w:szCs w:val="22"/>
              </w:rPr>
              <w:t xml:space="preserve">Parks </w:t>
            </w:r>
            <w:r w:rsidR="006F27A7">
              <w:rPr>
                <w:rFonts w:ascii="HelveticaNeueLT Std" w:hAnsi="HelveticaNeueLT Std"/>
                <w:sz w:val="22"/>
                <w:szCs w:val="22"/>
              </w:rPr>
              <w:t>Project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A754AE" w:rsidP="006F27A7">
            <w:pPr>
              <w:rPr>
                <w:rFonts w:ascii="HelveticaNeueLT Std" w:hAnsi="HelveticaNeueLT Std"/>
                <w:color w:val="000000" w:themeColor="text1"/>
                <w:sz w:val="22"/>
                <w:szCs w:val="22"/>
              </w:rPr>
            </w:pPr>
            <w:r>
              <w:rPr>
                <w:rFonts w:ascii="HelveticaNeueLT Std" w:hAnsi="HelveticaNeueLT Std"/>
                <w:color w:val="000000" w:themeColor="text1"/>
                <w:sz w:val="22"/>
                <w:szCs w:val="22"/>
              </w:rPr>
              <w:t>Commercial and Operations</w:t>
            </w:r>
            <w:r w:rsidR="00B4139E" w:rsidRPr="00ED280B">
              <w:rPr>
                <w:rFonts w:ascii="HelveticaNeueLT Std" w:hAnsi="HelveticaNeueLT Std"/>
                <w:color w:val="000000" w:themeColor="text1"/>
                <w:sz w:val="22"/>
                <w:szCs w:val="22"/>
              </w:rPr>
              <w:t>/</w:t>
            </w:r>
            <w:r>
              <w:rPr>
                <w:rFonts w:ascii="HelveticaNeueLT Std" w:hAnsi="HelveticaNeueLT Std"/>
                <w:color w:val="000000" w:themeColor="text1"/>
                <w:sz w:val="22"/>
                <w:szCs w:val="22"/>
              </w:rPr>
              <w:t>Commissioning and Client</w:t>
            </w:r>
            <w:r w:rsidR="00B4139E" w:rsidRPr="00ED280B">
              <w:rPr>
                <w:rFonts w:ascii="HelveticaNeueLT Std" w:hAnsi="HelveticaNeueLT Std"/>
                <w:color w:val="000000" w:themeColor="text1"/>
                <w:sz w:val="22"/>
                <w:szCs w:val="22"/>
              </w:rPr>
              <w:t>/</w:t>
            </w:r>
            <w:r w:rsidR="006F27A7">
              <w:rPr>
                <w:rFonts w:ascii="HelveticaNeueLT Std" w:hAnsi="HelveticaNeueLT Std"/>
                <w:color w:val="000000" w:themeColor="text1"/>
                <w:sz w:val="22"/>
                <w:szCs w:val="22"/>
              </w:rPr>
              <w:t>Public Realm/Parks and Open Spaces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6F27A7" w:rsidP="00AF528D">
            <w:pPr>
              <w:rPr>
                <w:rFonts w:ascii="HelveticaNeueLT Std" w:hAnsi="HelveticaNeueLT Std"/>
                <w:sz w:val="22"/>
                <w:szCs w:val="22"/>
              </w:rPr>
            </w:pPr>
            <w:r>
              <w:rPr>
                <w:rFonts w:ascii="HelveticaNeueLT Std" w:hAnsi="HelveticaNeueLT Std"/>
                <w:sz w:val="22"/>
                <w:szCs w:val="22"/>
              </w:rPr>
              <w:t>Parks Development M</w:t>
            </w:r>
            <w:r w:rsidR="00CF3330">
              <w:rPr>
                <w:rFonts w:ascii="HelveticaNeueLT Std" w:hAnsi="HelveticaNeueLT Std"/>
                <w:sz w:val="22"/>
                <w:szCs w:val="22"/>
              </w:rPr>
              <w:t>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CF3330" w:rsidP="00AF528D">
            <w:pPr>
              <w:rPr>
                <w:rFonts w:ascii="HelveticaNeueLT Std" w:hAnsi="HelveticaNeueLT Std"/>
                <w:sz w:val="22"/>
                <w:szCs w:val="22"/>
              </w:rPr>
            </w:pPr>
            <w:r>
              <w:rPr>
                <w:rFonts w:ascii="HelveticaNeueLT Std" w:hAnsi="HelveticaNeueLT Std"/>
                <w:sz w:val="22"/>
                <w:szCs w:val="22"/>
              </w:rPr>
              <w:t>PO</w:t>
            </w:r>
            <w:r w:rsidR="006F27A7">
              <w:rPr>
                <w:rFonts w:ascii="HelveticaNeueLT Std" w:hAnsi="HelveticaNeueLT Std"/>
                <w:sz w:val="22"/>
                <w:szCs w:val="22"/>
              </w:rPr>
              <w:t>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5C77E1" w:rsidRPr="005C77E1" w:rsidRDefault="005C77E1" w:rsidP="005C77E1">
            <w:pPr>
              <w:numPr>
                <w:ilvl w:val="0"/>
                <w:numId w:val="16"/>
              </w:numPr>
              <w:rPr>
                <w:rFonts w:ascii="Arial" w:hAnsi="Arial" w:cs="Arial"/>
                <w:sz w:val="22"/>
                <w:szCs w:val="22"/>
                <w:lang w:eastAsia="en-US"/>
              </w:rPr>
            </w:pPr>
            <w:r w:rsidRPr="005C77E1">
              <w:rPr>
                <w:rFonts w:ascii="Arial" w:hAnsi="Arial" w:cs="Arial"/>
                <w:sz w:val="22"/>
                <w:szCs w:val="22"/>
                <w:lang w:eastAsia="en-US"/>
              </w:rPr>
              <w:t xml:space="preserve">To take responsibility for the development and delivery of allocated projects in accordance with robust project planning procedures, procurement rules, health and safety regulations and the councils financial and contract standing orders. </w:t>
            </w:r>
          </w:p>
          <w:p w:rsidR="005C77E1" w:rsidRPr="005C77E1" w:rsidRDefault="005C77E1" w:rsidP="005C77E1">
            <w:pPr>
              <w:rPr>
                <w:rFonts w:ascii="Arial" w:hAnsi="Arial" w:cs="Arial"/>
                <w:sz w:val="22"/>
                <w:szCs w:val="22"/>
                <w:lang w:eastAsia="en-US"/>
              </w:rPr>
            </w:pPr>
          </w:p>
          <w:p w:rsidR="005C77E1" w:rsidRPr="005C77E1" w:rsidRDefault="005C77E1" w:rsidP="005C77E1">
            <w:pPr>
              <w:numPr>
                <w:ilvl w:val="0"/>
                <w:numId w:val="16"/>
              </w:numPr>
              <w:rPr>
                <w:rFonts w:ascii="Arial" w:hAnsi="Arial" w:cs="Arial"/>
                <w:sz w:val="22"/>
                <w:szCs w:val="22"/>
                <w:lang w:eastAsia="en-US"/>
              </w:rPr>
            </w:pPr>
            <w:r w:rsidRPr="005C77E1">
              <w:rPr>
                <w:rFonts w:ascii="Arial" w:hAnsi="Arial" w:cs="Arial"/>
                <w:sz w:val="22"/>
                <w:szCs w:val="22"/>
                <w:lang w:eastAsia="en-US"/>
              </w:rPr>
              <w:t xml:space="preserve">To ensure that all projects are developed in conjunction with internal colleagues, residents and partners and take on board their views in developing final proposal for each project. </w:t>
            </w:r>
          </w:p>
          <w:p w:rsidR="005C77E1" w:rsidRPr="005C77E1" w:rsidRDefault="005C77E1" w:rsidP="005C77E1">
            <w:pPr>
              <w:rPr>
                <w:rFonts w:ascii="Arial" w:hAnsi="Arial" w:cs="Arial"/>
                <w:sz w:val="22"/>
                <w:szCs w:val="22"/>
                <w:lang w:eastAsia="en-US"/>
              </w:rPr>
            </w:pPr>
          </w:p>
          <w:p w:rsidR="005C77E1" w:rsidRPr="005C77E1" w:rsidRDefault="005C77E1" w:rsidP="005C77E1">
            <w:pPr>
              <w:numPr>
                <w:ilvl w:val="0"/>
                <w:numId w:val="16"/>
              </w:numPr>
              <w:rPr>
                <w:rFonts w:ascii="Arial" w:hAnsi="Arial" w:cs="Arial"/>
                <w:sz w:val="22"/>
                <w:szCs w:val="22"/>
                <w:lang w:eastAsia="en-US"/>
              </w:rPr>
            </w:pPr>
            <w:r w:rsidRPr="005C77E1">
              <w:rPr>
                <w:rFonts w:ascii="Arial" w:hAnsi="Arial" w:cs="Arial"/>
                <w:sz w:val="22"/>
                <w:szCs w:val="22"/>
                <w:lang w:eastAsia="en-US"/>
              </w:rPr>
              <w:t>To be responsible for the development of all necessary project documentation from initial scoping documents through to lesson learnt logs and benefit realisations reports.</w:t>
            </w:r>
          </w:p>
          <w:p w:rsidR="005C77E1" w:rsidRPr="005C77E1" w:rsidRDefault="005C77E1" w:rsidP="005C77E1">
            <w:pPr>
              <w:ind w:left="720"/>
              <w:contextualSpacing/>
              <w:rPr>
                <w:rFonts w:ascii="Arial" w:hAnsi="Arial" w:cs="Arial"/>
                <w:sz w:val="22"/>
                <w:szCs w:val="22"/>
                <w:lang w:val="en-US" w:eastAsia="en-US"/>
              </w:rPr>
            </w:pPr>
          </w:p>
          <w:p w:rsidR="005C77E1" w:rsidRPr="005C77E1" w:rsidRDefault="005C77E1" w:rsidP="005C77E1">
            <w:pPr>
              <w:numPr>
                <w:ilvl w:val="0"/>
                <w:numId w:val="16"/>
              </w:numPr>
              <w:rPr>
                <w:rFonts w:ascii="Arial" w:hAnsi="Arial" w:cs="Arial"/>
                <w:sz w:val="22"/>
                <w:szCs w:val="22"/>
                <w:lang w:eastAsia="en-US"/>
              </w:rPr>
            </w:pPr>
            <w:r w:rsidRPr="005C77E1">
              <w:rPr>
                <w:rFonts w:ascii="Arial" w:hAnsi="Arial" w:cs="Arial"/>
                <w:sz w:val="22"/>
                <w:szCs w:val="22"/>
                <w:lang w:eastAsia="en-US"/>
              </w:rPr>
              <w:t>To bid for and secure funding from a range of sources, both internal and external, in order to take projects forward in line with agreed plans.</w:t>
            </w:r>
          </w:p>
          <w:p w:rsidR="005C77E1" w:rsidRPr="005C77E1" w:rsidRDefault="005C77E1" w:rsidP="005C77E1">
            <w:pPr>
              <w:ind w:left="720"/>
              <w:contextualSpacing/>
              <w:rPr>
                <w:rFonts w:ascii="Arial" w:hAnsi="Arial" w:cs="Arial"/>
                <w:sz w:val="22"/>
                <w:szCs w:val="22"/>
                <w:lang w:val="en-US" w:eastAsia="en-US"/>
              </w:rPr>
            </w:pPr>
          </w:p>
          <w:p w:rsidR="005C77E1" w:rsidRPr="005C77E1" w:rsidRDefault="005C77E1" w:rsidP="005C77E1">
            <w:pPr>
              <w:numPr>
                <w:ilvl w:val="0"/>
                <w:numId w:val="16"/>
              </w:numPr>
              <w:rPr>
                <w:rFonts w:ascii="Arial" w:hAnsi="Arial" w:cs="Arial"/>
                <w:sz w:val="22"/>
                <w:szCs w:val="22"/>
                <w:lang w:eastAsia="en-US"/>
              </w:rPr>
            </w:pPr>
            <w:r w:rsidRPr="005C77E1">
              <w:rPr>
                <w:rFonts w:ascii="Arial" w:hAnsi="Arial" w:cs="Arial"/>
                <w:sz w:val="22"/>
                <w:szCs w:val="22"/>
                <w:lang w:eastAsia="en-US"/>
              </w:rPr>
              <w:t xml:space="preserve">To support the Park Development Manager in the development and ongoing management of an improvement programme that enables all Haringey residents to have access to vibrant inclusive green spaces. </w:t>
            </w:r>
          </w:p>
          <w:p w:rsidR="00AF528D" w:rsidRPr="005C77E1" w:rsidRDefault="00AF528D" w:rsidP="00B63A30">
            <w:pPr>
              <w:spacing w:before="120" w:after="120"/>
              <w:rPr>
                <w:rFonts w:ascii="HelveticaNeueLT Std" w:hAnsi="HelveticaNeueLT Std"/>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250"/>
        <w:gridCol w:w="9604"/>
        <w:gridCol w:w="319"/>
      </w:tblGrid>
      <w:tr w:rsidR="00E57DA5" w:rsidRPr="00ED280B" w:rsidTr="00F3690F">
        <w:trPr>
          <w:gridAfter w:val="1"/>
          <w:wAfter w:w="319" w:type="dxa"/>
          <w:trHeight w:val="397"/>
          <w:jc w:val="center"/>
        </w:trPr>
        <w:tc>
          <w:tcPr>
            <w:tcW w:w="9854" w:type="dxa"/>
            <w:gridSpan w:val="2"/>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F3690F">
        <w:trPr>
          <w:gridAfter w:val="1"/>
          <w:wAfter w:w="319" w:type="dxa"/>
          <w:jc w:val="center"/>
        </w:trPr>
        <w:tc>
          <w:tcPr>
            <w:tcW w:w="9854" w:type="dxa"/>
            <w:gridSpan w:val="2"/>
          </w:tcPr>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To use project management processes for the scoping, approval and delivery of projects that support the delivery of the Service Business Plan and Corporate Plan</w:t>
            </w:r>
          </w:p>
          <w:p w:rsidR="006F27A7" w:rsidRPr="006F27A7" w:rsidRDefault="006F27A7" w:rsidP="006F27A7">
            <w:pPr>
              <w:tabs>
                <w:tab w:val="num" w:pos="426"/>
              </w:tabs>
              <w:ind w:left="426" w:hanging="426"/>
              <w:rPr>
                <w:rFonts w:ascii="Arial" w:hAnsi="Arial" w:cs="Arial"/>
                <w:sz w:val="22"/>
                <w:szCs w:val="22"/>
                <w:lang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 xml:space="preserve">To manage and be accountable to funders, including both the Council and external funders, for budgets and all other allocated resources in order to achieve maximum effectiveness and value for money. </w:t>
            </w:r>
          </w:p>
          <w:p w:rsidR="006F27A7" w:rsidRPr="006F27A7" w:rsidRDefault="006F27A7" w:rsidP="006F27A7">
            <w:pPr>
              <w:ind w:left="720"/>
              <w:contextualSpacing/>
              <w:rPr>
                <w:rFonts w:ascii="Arial" w:hAnsi="Arial" w:cs="Arial"/>
                <w:sz w:val="22"/>
                <w:szCs w:val="22"/>
                <w:lang w:val="en-US"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Responsible for checking and approving requests received from contractors for payment, against work carried out and agreed contract rates</w:t>
            </w:r>
          </w:p>
          <w:p w:rsidR="006F27A7" w:rsidRPr="006F27A7" w:rsidRDefault="006F27A7" w:rsidP="006F27A7">
            <w:pPr>
              <w:ind w:left="720"/>
              <w:contextualSpacing/>
              <w:rPr>
                <w:rFonts w:ascii="Arial" w:hAnsi="Arial" w:cs="Arial"/>
                <w:sz w:val="22"/>
                <w:szCs w:val="22"/>
                <w:lang w:val="en-US"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 xml:space="preserve">To develop, actively manage and regularly review timetables for project delivery </w:t>
            </w:r>
          </w:p>
          <w:p w:rsidR="006F27A7" w:rsidRPr="006F27A7" w:rsidRDefault="006F27A7" w:rsidP="006F27A7">
            <w:pPr>
              <w:tabs>
                <w:tab w:val="num" w:pos="426"/>
              </w:tabs>
              <w:ind w:left="426" w:hanging="426"/>
              <w:rPr>
                <w:rFonts w:ascii="Arial" w:hAnsi="Arial" w:cs="Arial"/>
                <w:sz w:val="22"/>
                <w:szCs w:val="22"/>
                <w:lang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To recruit and coordinate project teams including appropriate professional, technical and support staff to ensure that projects are delivered effectively and in line with agreed objectives.</w:t>
            </w:r>
          </w:p>
          <w:p w:rsidR="006F27A7" w:rsidRPr="006F27A7" w:rsidRDefault="006F27A7" w:rsidP="006F27A7">
            <w:pPr>
              <w:ind w:left="720"/>
              <w:contextualSpacing/>
              <w:rPr>
                <w:rFonts w:ascii="Arial" w:hAnsi="Arial" w:cs="Arial"/>
                <w:sz w:val="22"/>
                <w:szCs w:val="22"/>
                <w:lang w:val="en-US"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To assist the Park Development Manager in the development and implementation of a range of business/service plans.</w:t>
            </w:r>
          </w:p>
          <w:p w:rsidR="006F27A7" w:rsidRPr="006F27A7" w:rsidRDefault="006F27A7" w:rsidP="006F27A7">
            <w:pPr>
              <w:ind w:left="426"/>
              <w:rPr>
                <w:rFonts w:ascii="Arial" w:hAnsi="Arial" w:cs="Arial"/>
                <w:sz w:val="22"/>
                <w:szCs w:val="22"/>
                <w:lang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lastRenderedPageBreak/>
              <w:t>To work with other Council services, partners, stakeholders and funders to ensure that projects meet resident, Council, stakeholder and funder objectives.</w:t>
            </w:r>
          </w:p>
          <w:p w:rsidR="006F27A7" w:rsidRPr="006F27A7" w:rsidRDefault="006F27A7" w:rsidP="006F27A7">
            <w:pPr>
              <w:tabs>
                <w:tab w:val="num" w:pos="426"/>
              </w:tabs>
              <w:ind w:left="426" w:hanging="426"/>
              <w:rPr>
                <w:rFonts w:ascii="Arial" w:hAnsi="Arial" w:cs="Arial"/>
                <w:sz w:val="22"/>
                <w:szCs w:val="22"/>
                <w:lang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To actively identify and manage risk throughout the life of projects.</w:t>
            </w:r>
          </w:p>
          <w:p w:rsidR="006F27A7" w:rsidRPr="006F27A7" w:rsidRDefault="006F27A7" w:rsidP="006F27A7">
            <w:pPr>
              <w:ind w:left="426"/>
              <w:rPr>
                <w:rFonts w:ascii="Arial" w:hAnsi="Arial" w:cs="Arial"/>
                <w:sz w:val="22"/>
                <w:szCs w:val="22"/>
                <w:lang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 xml:space="preserve">To be proactive in dealing with incidents, occurrences, hazards, defects </w:t>
            </w:r>
            <w:proofErr w:type="spellStart"/>
            <w:r w:rsidRPr="006F27A7">
              <w:rPr>
                <w:rFonts w:ascii="Arial" w:hAnsi="Arial" w:cs="Arial"/>
                <w:sz w:val="22"/>
                <w:szCs w:val="22"/>
                <w:lang w:eastAsia="en-US"/>
              </w:rPr>
              <w:t>etc</w:t>
            </w:r>
            <w:proofErr w:type="spellEnd"/>
            <w:r w:rsidRPr="006F27A7">
              <w:rPr>
                <w:rFonts w:ascii="Arial" w:hAnsi="Arial" w:cs="Arial"/>
                <w:sz w:val="22"/>
                <w:szCs w:val="22"/>
                <w:lang w:eastAsia="en-US"/>
              </w:rPr>
              <w:t xml:space="preserve"> which may compromise the health and safety or interfere with users of the parks and open spaces. </w:t>
            </w:r>
          </w:p>
          <w:p w:rsidR="006F27A7" w:rsidRPr="006F27A7" w:rsidRDefault="006F27A7" w:rsidP="006F27A7">
            <w:pPr>
              <w:ind w:left="720"/>
              <w:contextualSpacing/>
              <w:rPr>
                <w:rFonts w:ascii="Arial" w:hAnsi="Arial" w:cs="Arial"/>
                <w:sz w:val="22"/>
                <w:szCs w:val="22"/>
                <w:lang w:val="en-US"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To develop, maintain and review procedures and working methods and ensure that these are integrated with Council systems and are effective and efficient.</w:t>
            </w:r>
          </w:p>
          <w:p w:rsidR="006F27A7" w:rsidRPr="006F27A7" w:rsidRDefault="006F27A7" w:rsidP="006F27A7">
            <w:pPr>
              <w:ind w:left="720"/>
              <w:contextualSpacing/>
              <w:rPr>
                <w:rFonts w:ascii="Arial" w:hAnsi="Arial" w:cs="Arial"/>
                <w:sz w:val="22"/>
                <w:szCs w:val="22"/>
                <w:lang w:val="en-US"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 xml:space="preserve">To identify, monitor, review and report on relevant KPI’s and other performance information as required. </w:t>
            </w:r>
          </w:p>
          <w:p w:rsidR="006F27A7" w:rsidRPr="006F27A7" w:rsidRDefault="006F27A7" w:rsidP="006F27A7">
            <w:pPr>
              <w:ind w:left="720"/>
              <w:contextualSpacing/>
              <w:rPr>
                <w:rFonts w:ascii="Arial" w:hAnsi="Arial" w:cs="Arial"/>
                <w:sz w:val="22"/>
                <w:szCs w:val="22"/>
                <w:lang w:val="en-US" w:eastAsia="en-US"/>
              </w:rPr>
            </w:pPr>
          </w:p>
          <w:p w:rsidR="006F27A7" w:rsidRPr="006F27A7" w:rsidRDefault="006F27A7" w:rsidP="006F27A7">
            <w:pPr>
              <w:numPr>
                <w:ilvl w:val="0"/>
                <w:numId w:val="14"/>
              </w:numPr>
              <w:tabs>
                <w:tab w:val="clear" w:pos="720"/>
                <w:tab w:val="num" w:pos="426"/>
              </w:tabs>
              <w:ind w:left="426" w:hanging="426"/>
              <w:rPr>
                <w:rFonts w:ascii="Arial" w:hAnsi="Arial" w:cs="Arial"/>
                <w:sz w:val="22"/>
                <w:szCs w:val="22"/>
                <w:lang w:eastAsia="en-US"/>
              </w:rPr>
            </w:pPr>
            <w:r w:rsidRPr="006F27A7">
              <w:rPr>
                <w:rFonts w:ascii="Arial" w:hAnsi="Arial" w:cs="Arial"/>
                <w:sz w:val="22"/>
                <w:szCs w:val="22"/>
                <w:lang w:eastAsia="en-US"/>
              </w:rPr>
              <w:t>To prepare reports for Members, senior officers, external funders, partners and others as required.</w:t>
            </w:r>
          </w:p>
          <w:p w:rsidR="006F27A7" w:rsidRPr="006F27A7" w:rsidRDefault="006F27A7" w:rsidP="006F27A7">
            <w:pPr>
              <w:tabs>
                <w:tab w:val="num" w:pos="426"/>
              </w:tabs>
              <w:ind w:left="426" w:hanging="426"/>
              <w:rPr>
                <w:rFonts w:ascii="Arial" w:hAnsi="Arial" w:cs="Arial"/>
                <w:sz w:val="22"/>
                <w:szCs w:val="22"/>
                <w:lang w:eastAsia="en-US"/>
              </w:rPr>
            </w:pPr>
          </w:p>
          <w:p w:rsidR="006C3B61" w:rsidRPr="006C3B61" w:rsidRDefault="006F27A7" w:rsidP="006C3B61">
            <w:pPr>
              <w:numPr>
                <w:ilvl w:val="0"/>
                <w:numId w:val="14"/>
              </w:numPr>
              <w:tabs>
                <w:tab w:val="clear" w:pos="720"/>
                <w:tab w:val="num" w:pos="426"/>
              </w:tabs>
              <w:autoSpaceDE w:val="0"/>
              <w:autoSpaceDN w:val="0"/>
              <w:adjustRightInd w:val="0"/>
              <w:ind w:left="426" w:hanging="426"/>
              <w:rPr>
                <w:rFonts w:ascii="Arial" w:hAnsi="Arial" w:cs="Arial"/>
                <w:color w:val="000000"/>
                <w:sz w:val="22"/>
                <w:szCs w:val="22"/>
              </w:rPr>
            </w:pPr>
            <w:r w:rsidRPr="006C3B61">
              <w:rPr>
                <w:rFonts w:ascii="Arial" w:hAnsi="Arial" w:cs="Arial"/>
                <w:sz w:val="22"/>
                <w:szCs w:val="22"/>
              </w:rPr>
              <w:t>To communicate project progress and manage communications and PR for the project ensuring the provision of timely and relevant information in line with the project communications plan.</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426" w:hanging="426"/>
              <w:rPr>
                <w:rFonts w:ascii="Arial" w:hAnsi="Arial" w:cs="Arial"/>
                <w:color w:val="000000"/>
                <w:sz w:val="22"/>
                <w:szCs w:val="22"/>
              </w:rPr>
            </w:pPr>
            <w:r w:rsidRPr="006C3B61">
              <w:rPr>
                <w:rFonts w:ascii="Arial" w:hAnsi="Arial" w:cs="Arial"/>
                <w:color w:val="000000"/>
                <w:sz w:val="22"/>
                <w:szCs w:val="22"/>
              </w:rPr>
              <w:t>To actively engage with customers, ensuring that their feedback and needs are reflected</w:t>
            </w:r>
            <w:r w:rsidR="006C3B61" w:rsidRPr="006C3B61">
              <w:rPr>
                <w:rFonts w:ascii="Arial" w:hAnsi="Arial" w:cs="Arial"/>
                <w:color w:val="000000"/>
                <w:sz w:val="22"/>
                <w:szCs w:val="22"/>
              </w:rPr>
              <w:t xml:space="preserve"> in how services are delivered.</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426" w:hanging="426"/>
              <w:rPr>
                <w:rFonts w:ascii="Arial" w:hAnsi="Arial" w:cs="Arial"/>
                <w:color w:val="000000"/>
                <w:sz w:val="22"/>
                <w:szCs w:val="22"/>
              </w:rPr>
            </w:pPr>
            <w:r w:rsidRPr="006C3B61">
              <w:rPr>
                <w:rFonts w:ascii="Arial" w:hAnsi="Arial" w:cs="Arial"/>
                <w:color w:val="000000"/>
                <w:sz w:val="22"/>
                <w:szCs w:val="22"/>
              </w:rPr>
              <w:t>Investigate, analyse and respond to customer complaints, Members and MP enquiries and take appropriate action to address any procedural and operational deficiencies and ensure that lessons learned are reflected appropriately.</w:t>
            </w:r>
          </w:p>
          <w:p w:rsidR="006C3B61" w:rsidRDefault="006C3B61" w:rsidP="006C3B61">
            <w:pPr>
              <w:pStyle w:val="ListParagraph"/>
              <w:rPr>
                <w:rFonts w:ascii="Arial" w:hAnsi="Arial" w:cs="Arial"/>
                <w:color w:val="000000"/>
                <w:sz w:val="22"/>
                <w:szCs w:val="22"/>
              </w:rPr>
            </w:pPr>
          </w:p>
          <w:p w:rsidR="006C3B61" w:rsidRDefault="006C3B61"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T</w:t>
            </w:r>
            <w:r w:rsidR="006F27A7" w:rsidRPr="006C3B61">
              <w:rPr>
                <w:rFonts w:ascii="Arial" w:hAnsi="Arial" w:cs="Arial"/>
                <w:color w:val="000000"/>
                <w:sz w:val="22"/>
                <w:szCs w:val="22"/>
              </w:rPr>
              <w:t>o develop constructive relationships and effective communications with key people, both inside and outside the Council, that are crucial to the success of the Business Unit including colleagues, contractors, Councillors, partners and the public.</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To assist and attend meetings with other council services, corporate groups and working parties, the public, voluntary and community organizations and relevant outside bodies and statutory agencies.</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Responsible for capital and revenue budget management to include: profiling, regular monitoring, taking corrective action; effective procurement and achieving savings. Budget management should be undertaken in accordance with Council policy and procedures and any specific conditions associated with the project budget.</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 xml:space="preserve">Working collaboratively with Commissioning and Client colleagues to research, identify and evaluate new initiatives, operating models or good practice, and secure continuous improvement in service delivery and/or a reduction in unit costs. </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To organise the collection and reporting of performance information, contract monitoring results and customer feedback in line with council procedures and standards.</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 xml:space="preserve">To prepare reports and briefings on service related matters, attend meetings and advise the Councils’ Senior Officers and Members. </w:t>
            </w:r>
          </w:p>
          <w:p w:rsidR="006C3B61" w:rsidRDefault="006C3B61" w:rsidP="006C3B61">
            <w:pPr>
              <w:pStyle w:val="ListParagraph"/>
              <w:rPr>
                <w:rFonts w:ascii="Arial" w:hAnsi="Arial" w:cs="Arial"/>
                <w:color w:val="000000"/>
                <w:sz w:val="22"/>
                <w:szCs w:val="22"/>
              </w:rPr>
            </w:pPr>
          </w:p>
          <w:p w:rsidR="006C3B61" w:rsidRDefault="006F27A7"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 xml:space="preserve">Promote a ‘one Haringey’ approach. </w:t>
            </w:r>
          </w:p>
          <w:p w:rsidR="006C3B61" w:rsidRDefault="006C3B61" w:rsidP="006C3B61">
            <w:pPr>
              <w:pStyle w:val="ListParagraph"/>
              <w:rPr>
                <w:rFonts w:ascii="Arial" w:hAnsi="Arial" w:cs="Arial"/>
                <w:color w:val="000000"/>
                <w:sz w:val="22"/>
                <w:szCs w:val="22"/>
              </w:rPr>
            </w:pPr>
          </w:p>
          <w:p w:rsidR="006F27A7" w:rsidRPr="006C3B61" w:rsidRDefault="006F27A7" w:rsidP="006C3B61">
            <w:pPr>
              <w:numPr>
                <w:ilvl w:val="0"/>
                <w:numId w:val="14"/>
              </w:numPr>
              <w:tabs>
                <w:tab w:val="clear" w:pos="720"/>
                <w:tab w:val="num" w:pos="426"/>
              </w:tabs>
              <w:autoSpaceDE w:val="0"/>
              <w:autoSpaceDN w:val="0"/>
              <w:adjustRightInd w:val="0"/>
              <w:ind w:left="567" w:hanging="426"/>
              <w:rPr>
                <w:rFonts w:ascii="Arial" w:hAnsi="Arial" w:cs="Arial"/>
                <w:color w:val="000000"/>
                <w:sz w:val="22"/>
                <w:szCs w:val="22"/>
              </w:rPr>
            </w:pPr>
            <w:r w:rsidRPr="006C3B61">
              <w:rPr>
                <w:rFonts w:ascii="Arial" w:hAnsi="Arial" w:cs="Arial"/>
                <w:color w:val="000000"/>
                <w:sz w:val="22"/>
                <w:szCs w:val="22"/>
              </w:rPr>
              <w:t xml:space="preserve">Ensure full compliance across your service area with appropriate legislation, Council Policies, standing orders, financial regulations and other governance requirements. </w:t>
            </w:r>
          </w:p>
          <w:p w:rsidR="002B4102" w:rsidRPr="006F27A7" w:rsidRDefault="006F27A7" w:rsidP="006F27A7">
            <w:pPr>
              <w:autoSpaceDE w:val="0"/>
              <w:autoSpaceDN w:val="0"/>
              <w:adjustRightInd w:val="0"/>
              <w:ind w:left="567"/>
              <w:rPr>
                <w:rFonts w:ascii="Arial" w:hAnsi="Arial" w:cs="Arial"/>
                <w:color w:val="000000"/>
                <w:sz w:val="22"/>
                <w:szCs w:val="22"/>
              </w:rPr>
            </w:pPr>
            <w:r w:rsidRPr="006F27A7">
              <w:rPr>
                <w:rFonts w:ascii="Arial" w:hAnsi="Arial" w:cs="Arial"/>
                <w:color w:val="000000"/>
                <w:sz w:val="22"/>
                <w:szCs w:val="22"/>
              </w:rPr>
              <w:t xml:space="preserve"> </w:t>
            </w:r>
          </w:p>
        </w:tc>
      </w:tr>
      <w:tr w:rsidR="006A1ED1" w:rsidRPr="00ED280B" w:rsidTr="00F3690F">
        <w:tblPrEx>
          <w:jc w:val="left"/>
        </w:tblPrEx>
        <w:trPr>
          <w:gridBefore w:val="1"/>
          <w:wBefore w:w="250" w:type="dxa"/>
          <w:trHeight w:val="397"/>
        </w:trPr>
        <w:tc>
          <w:tcPr>
            <w:tcW w:w="9923" w:type="dxa"/>
            <w:gridSpan w:val="2"/>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lastRenderedPageBreak/>
              <w:t>Generic Responsibilities</w:t>
            </w:r>
          </w:p>
        </w:tc>
      </w:tr>
      <w:tr w:rsidR="006A1ED1" w:rsidRPr="00ED280B" w:rsidTr="00F3690F">
        <w:tblPrEx>
          <w:jc w:val="left"/>
        </w:tblPrEx>
        <w:trPr>
          <w:gridBefore w:val="1"/>
          <w:wBefore w:w="250" w:type="dxa"/>
        </w:trPr>
        <w:tc>
          <w:tcPr>
            <w:tcW w:w="9923" w:type="dxa"/>
            <w:gridSpan w:val="2"/>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6C3B61" w:rsidRPr="006C3B61" w:rsidRDefault="006C3B61" w:rsidP="006C3B61">
            <w:pPr>
              <w:contextualSpacing/>
              <w:rPr>
                <w:rFonts w:ascii="Arial" w:hAnsi="Arial" w:cs="Arial"/>
                <w:sz w:val="22"/>
                <w:szCs w:val="22"/>
                <w:lang w:val="en-US" w:eastAsia="en-US"/>
              </w:rPr>
            </w:pPr>
            <w:r w:rsidRPr="006C3B61">
              <w:rPr>
                <w:rFonts w:ascii="Arial" w:hAnsi="Arial" w:cs="Arial"/>
                <w:sz w:val="22"/>
                <w:szCs w:val="22"/>
                <w:lang w:val="en-US" w:eastAsia="en-US"/>
              </w:rPr>
              <w:t xml:space="preserve">3 </w:t>
            </w:r>
            <w:r w:rsidR="005C77E1" w:rsidRPr="006C3B61">
              <w:rPr>
                <w:rFonts w:ascii="Arial" w:hAnsi="Arial" w:cs="Arial"/>
                <w:sz w:val="22"/>
                <w:szCs w:val="22"/>
                <w:lang w:val="en-US" w:eastAsia="en-US"/>
              </w:rPr>
              <w:t>years’</w:t>
            </w:r>
            <w:r w:rsidRPr="006C3B61">
              <w:rPr>
                <w:rFonts w:ascii="Arial" w:hAnsi="Arial" w:cs="Arial"/>
                <w:sz w:val="22"/>
                <w:szCs w:val="22"/>
                <w:lang w:val="en-US" w:eastAsia="en-US"/>
              </w:rPr>
              <w:t xml:space="preserve"> practical experience in a Parks Development Role, Parks improvement projects, Play related installations and managing small scale projects.</w:t>
            </w:r>
          </w:p>
          <w:p w:rsidR="006C3B61" w:rsidRPr="006C3B61" w:rsidRDefault="006C3B61" w:rsidP="006C3B61">
            <w:pPr>
              <w:rPr>
                <w:rFonts w:ascii="Arial" w:hAnsi="Arial" w:cs="Arial"/>
                <w:sz w:val="22"/>
                <w:szCs w:val="22"/>
                <w:lang w:val="en-US" w:eastAsia="en-US"/>
              </w:rPr>
            </w:pPr>
          </w:p>
          <w:p w:rsidR="006C3B61"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Extensive experience of stakeholder engagement, communication and consultation.</w:t>
            </w:r>
          </w:p>
          <w:p w:rsidR="006C3B61" w:rsidRPr="006C3B61" w:rsidRDefault="006C3B61" w:rsidP="006C3B61">
            <w:pPr>
              <w:rPr>
                <w:rFonts w:ascii="Arial" w:hAnsi="Arial" w:cs="Arial"/>
                <w:sz w:val="22"/>
                <w:szCs w:val="22"/>
                <w:lang w:val="en-US" w:eastAsia="en-US"/>
              </w:rPr>
            </w:pPr>
          </w:p>
          <w:p w:rsidR="006C3B61"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Ability to establish positive working relationships and to work closely with councillors, council officers, community groups, residents and contractors.</w:t>
            </w:r>
          </w:p>
          <w:p w:rsidR="006C3B61" w:rsidRPr="006C3B61" w:rsidRDefault="006C3B61" w:rsidP="006C3B61">
            <w:pPr>
              <w:ind w:left="360"/>
              <w:contextualSpacing/>
              <w:rPr>
                <w:rFonts w:ascii="Arial" w:hAnsi="Arial" w:cs="Arial"/>
                <w:sz w:val="22"/>
                <w:szCs w:val="22"/>
                <w:lang w:val="en-US" w:eastAsia="en-US"/>
              </w:rPr>
            </w:pPr>
          </w:p>
          <w:p w:rsidR="006C3B61"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Ensure high level of service delivery, professional practice and customer care in the delivery of services. Engaging with service users, colleagues and partner organizations, to meet the priorities of the Councils Corporate Plan.</w:t>
            </w:r>
          </w:p>
          <w:p w:rsidR="006C3B61" w:rsidRPr="006C3B61" w:rsidRDefault="006C3B61" w:rsidP="006C3B61">
            <w:pPr>
              <w:rPr>
                <w:rFonts w:ascii="Arial" w:hAnsi="Arial" w:cs="Arial"/>
                <w:sz w:val="22"/>
                <w:szCs w:val="22"/>
                <w:lang w:val="en-US" w:eastAsia="en-US"/>
              </w:rPr>
            </w:pPr>
          </w:p>
          <w:p w:rsidR="006C3B61" w:rsidRPr="006C3B61" w:rsidRDefault="006C3B61" w:rsidP="006C3B61">
            <w:pPr>
              <w:contextualSpacing/>
              <w:rPr>
                <w:rFonts w:ascii="Arial" w:hAnsi="Arial" w:cs="Arial"/>
                <w:sz w:val="22"/>
                <w:szCs w:val="22"/>
                <w:lang w:val="en-US" w:eastAsia="en-US"/>
              </w:rPr>
            </w:pPr>
            <w:r w:rsidRPr="006C3B61">
              <w:rPr>
                <w:rFonts w:ascii="Arial" w:hAnsi="Arial" w:cs="Arial"/>
                <w:sz w:val="22"/>
                <w:szCs w:val="22"/>
                <w:lang w:val="en-US" w:eastAsia="en-US"/>
              </w:rPr>
              <w:t>Strong planning skills including the ability to plan projects, taking account of interdependencies and conflicting demands.</w:t>
            </w:r>
          </w:p>
          <w:p w:rsidR="006C3B61" w:rsidRPr="006C3B61" w:rsidRDefault="006C3B61" w:rsidP="006C3B61">
            <w:pPr>
              <w:contextualSpacing/>
              <w:rPr>
                <w:rFonts w:ascii="Arial" w:hAnsi="Arial" w:cs="Arial"/>
                <w:sz w:val="22"/>
                <w:szCs w:val="22"/>
                <w:lang w:val="en-US" w:eastAsia="en-US"/>
              </w:rPr>
            </w:pPr>
          </w:p>
          <w:p w:rsidR="006C3B61" w:rsidRPr="006C3B61" w:rsidRDefault="006C3B61" w:rsidP="006C3B61">
            <w:pPr>
              <w:contextualSpacing/>
              <w:rPr>
                <w:rFonts w:ascii="Arial" w:hAnsi="Arial" w:cs="Arial"/>
                <w:sz w:val="22"/>
                <w:szCs w:val="22"/>
                <w:lang w:val="en-US" w:eastAsia="en-US"/>
              </w:rPr>
            </w:pPr>
            <w:r w:rsidRPr="006C3B61">
              <w:rPr>
                <w:rFonts w:ascii="Arial" w:hAnsi="Arial" w:cs="Arial"/>
                <w:sz w:val="22"/>
                <w:szCs w:val="22"/>
                <w:lang w:val="en-US" w:eastAsia="en-US"/>
              </w:rPr>
              <w:t>Ability to write and present formal reports, collate data and information on complex issues.</w:t>
            </w:r>
          </w:p>
          <w:p w:rsidR="006C3B61" w:rsidRPr="006C3B61" w:rsidRDefault="006C3B61" w:rsidP="006C3B61">
            <w:pPr>
              <w:rPr>
                <w:rFonts w:ascii="Arial" w:hAnsi="Arial" w:cs="Arial"/>
                <w:sz w:val="22"/>
                <w:szCs w:val="22"/>
                <w:lang w:val="en-US" w:eastAsia="en-US"/>
              </w:rPr>
            </w:pPr>
          </w:p>
          <w:p w:rsidR="006C3B61"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 xml:space="preserve">Commercial awareness and business acumen, sufficiently to identify and secure new sources of income. </w:t>
            </w:r>
          </w:p>
          <w:p w:rsidR="006C3B61" w:rsidRPr="006C3B61" w:rsidRDefault="006C3B61" w:rsidP="006C3B61">
            <w:pPr>
              <w:ind w:left="360"/>
              <w:contextualSpacing/>
              <w:rPr>
                <w:rFonts w:ascii="Arial" w:hAnsi="Arial" w:cs="Arial"/>
                <w:sz w:val="22"/>
                <w:szCs w:val="22"/>
                <w:lang w:val="en-US" w:eastAsia="en-US"/>
              </w:rPr>
            </w:pPr>
          </w:p>
          <w:p w:rsidR="006C3B61"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Experience of budget controls, delivering service plans and ensuring that costs are contained within budget.</w:t>
            </w:r>
          </w:p>
          <w:p w:rsidR="006C3B61" w:rsidRPr="006C3B61" w:rsidRDefault="006C3B61" w:rsidP="006C3B61">
            <w:pPr>
              <w:rPr>
                <w:rFonts w:ascii="Arial" w:hAnsi="Arial" w:cs="Arial"/>
                <w:sz w:val="22"/>
                <w:szCs w:val="22"/>
                <w:lang w:val="en-US" w:eastAsia="en-US"/>
              </w:rPr>
            </w:pPr>
          </w:p>
          <w:p w:rsidR="006C3B61"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 xml:space="preserve">Negotiation and influencing skills, an ability to handle tension and conflict. </w:t>
            </w:r>
          </w:p>
          <w:p w:rsidR="006C3B61" w:rsidRPr="006C3B61" w:rsidRDefault="006C3B61" w:rsidP="006C3B61">
            <w:pPr>
              <w:rPr>
                <w:rFonts w:ascii="Arial" w:hAnsi="Arial" w:cs="Arial"/>
                <w:sz w:val="22"/>
                <w:szCs w:val="22"/>
                <w:lang w:val="en-US" w:eastAsia="en-US"/>
              </w:rPr>
            </w:pPr>
          </w:p>
          <w:p w:rsidR="006C3B61"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An understanding and experience of working in a politically sensitive environment.</w:t>
            </w:r>
          </w:p>
          <w:p w:rsidR="006C3B61" w:rsidRPr="006C3B61" w:rsidRDefault="006C3B61" w:rsidP="006C3B61">
            <w:pPr>
              <w:rPr>
                <w:rFonts w:ascii="Arial" w:hAnsi="Arial" w:cs="Arial"/>
                <w:sz w:val="22"/>
                <w:szCs w:val="22"/>
              </w:rPr>
            </w:pPr>
          </w:p>
          <w:p w:rsidR="006C3B61" w:rsidRPr="006C3B61" w:rsidRDefault="006C3B61" w:rsidP="006C3B61">
            <w:pPr>
              <w:rPr>
                <w:rFonts w:ascii="Arial" w:hAnsi="Arial" w:cs="Arial"/>
                <w:sz w:val="22"/>
                <w:szCs w:val="22"/>
              </w:rPr>
            </w:pPr>
            <w:r w:rsidRPr="006C3B61">
              <w:rPr>
                <w:rFonts w:ascii="Arial" w:hAnsi="Arial" w:cs="Arial"/>
                <w:sz w:val="22"/>
                <w:szCs w:val="22"/>
              </w:rPr>
              <w:t>Leading and ensuring the completion of work subject to deadlines involving frequently changing circumstances and conflicting priorities.</w:t>
            </w:r>
          </w:p>
          <w:p w:rsidR="006C3B61" w:rsidRPr="006C3B61" w:rsidRDefault="006C3B61" w:rsidP="006C3B61">
            <w:pPr>
              <w:contextualSpacing/>
              <w:rPr>
                <w:rFonts w:ascii="Arial" w:hAnsi="Arial" w:cs="Arial"/>
                <w:sz w:val="22"/>
                <w:szCs w:val="22"/>
                <w:lang w:val="en-US" w:eastAsia="en-US"/>
              </w:rPr>
            </w:pPr>
          </w:p>
          <w:p w:rsidR="006C3B61" w:rsidRPr="006C3B61" w:rsidRDefault="006C3B61" w:rsidP="006C3B61">
            <w:pPr>
              <w:contextualSpacing/>
              <w:rPr>
                <w:rFonts w:ascii="Arial" w:hAnsi="Arial" w:cs="Arial"/>
                <w:sz w:val="22"/>
                <w:szCs w:val="22"/>
                <w:lang w:val="en-US" w:eastAsia="en-US"/>
              </w:rPr>
            </w:pPr>
            <w:r w:rsidRPr="006C3B61">
              <w:rPr>
                <w:rFonts w:ascii="Arial" w:hAnsi="Arial" w:cs="Arial"/>
                <w:sz w:val="22"/>
                <w:szCs w:val="22"/>
                <w:lang w:val="en-US" w:eastAsia="en-US"/>
              </w:rPr>
              <w:t>Ability to write and present formal reports, data and information on complex issues.</w:t>
            </w:r>
          </w:p>
          <w:p w:rsidR="006C3B61" w:rsidRPr="006C3B61" w:rsidRDefault="006C3B61" w:rsidP="006C3B61">
            <w:pPr>
              <w:contextualSpacing/>
              <w:rPr>
                <w:rFonts w:ascii="Arial" w:hAnsi="Arial" w:cs="Arial"/>
                <w:sz w:val="22"/>
                <w:szCs w:val="22"/>
                <w:lang w:val="en-US" w:eastAsia="en-US"/>
              </w:rPr>
            </w:pPr>
          </w:p>
          <w:p w:rsidR="006C3B61" w:rsidRPr="006C3B61" w:rsidRDefault="006C3B61" w:rsidP="006C3B61">
            <w:pPr>
              <w:contextualSpacing/>
              <w:rPr>
                <w:rFonts w:ascii="Arial" w:hAnsi="Arial" w:cs="Arial"/>
                <w:sz w:val="22"/>
                <w:szCs w:val="22"/>
                <w:lang w:val="en-US" w:eastAsia="en-US"/>
              </w:rPr>
            </w:pPr>
            <w:r w:rsidRPr="006C3B61">
              <w:rPr>
                <w:rFonts w:ascii="Arial" w:hAnsi="Arial" w:cs="Arial"/>
                <w:sz w:val="22"/>
                <w:szCs w:val="22"/>
                <w:lang w:val="en-US" w:eastAsia="en-US"/>
              </w:rPr>
              <w:t>Committed to the achievement of equal opportunities in both employment and service delivery.</w:t>
            </w:r>
          </w:p>
          <w:p w:rsidR="006C3B61" w:rsidRPr="006C3B61" w:rsidRDefault="006C3B61" w:rsidP="006C3B61">
            <w:pPr>
              <w:contextualSpacing/>
              <w:rPr>
                <w:rFonts w:ascii="Arial" w:hAnsi="Arial" w:cs="Arial"/>
                <w:sz w:val="22"/>
                <w:szCs w:val="22"/>
                <w:lang w:val="en-US" w:eastAsia="en-US"/>
              </w:rPr>
            </w:pPr>
          </w:p>
          <w:p w:rsidR="006C3B61" w:rsidRPr="006C3B61" w:rsidRDefault="006C3B61" w:rsidP="006C3B61">
            <w:pPr>
              <w:rPr>
                <w:rFonts w:ascii="Arial" w:hAnsi="Arial" w:cs="Arial"/>
                <w:b/>
                <w:sz w:val="22"/>
                <w:szCs w:val="22"/>
                <w:lang w:val="en-US" w:eastAsia="en-US"/>
              </w:rPr>
            </w:pPr>
            <w:r w:rsidRPr="006C3B61">
              <w:rPr>
                <w:rFonts w:ascii="Arial" w:hAnsi="Arial" w:cs="Arial"/>
                <w:b/>
                <w:sz w:val="22"/>
                <w:szCs w:val="22"/>
                <w:lang w:val="en-US" w:eastAsia="en-US"/>
              </w:rPr>
              <w:t>Qualifications</w:t>
            </w:r>
          </w:p>
          <w:p w:rsidR="006C3B61" w:rsidRPr="006C3B61" w:rsidRDefault="006C3B61" w:rsidP="006C3B61">
            <w:pPr>
              <w:rPr>
                <w:rFonts w:ascii="Arial" w:hAnsi="Arial" w:cs="Arial"/>
                <w:b/>
                <w:sz w:val="22"/>
                <w:szCs w:val="22"/>
                <w:lang w:val="en-US" w:eastAsia="en-US"/>
              </w:rPr>
            </w:pPr>
          </w:p>
          <w:p w:rsidR="006C3B61" w:rsidRPr="006C3B61" w:rsidRDefault="006C3B61" w:rsidP="006C3B61">
            <w:pPr>
              <w:rPr>
                <w:rFonts w:ascii="Arial" w:hAnsi="Arial" w:cs="Arial"/>
                <w:b/>
                <w:sz w:val="22"/>
                <w:szCs w:val="22"/>
                <w:lang w:val="en-US" w:eastAsia="en-US"/>
              </w:rPr>
            </w:pPr>
            <w:r w:rsidRPr="006C3B61">
              <w:rPr>
                <w:rFonts w:ascii="Arial" w:hAnsi="Arial" w:cs="Arial"/>
                <w:sz w:val="22"/>
                <w:szCs w:val="22"/>
                <w:lang w:val="en-US" w:eastAsia="en-US"/>
              </w:rPr>
              <w:t>A degree or equivalent, in land based industry sectors.</w:t>
            </w:r>
          </w:p>
          <w:p w:rsidR="006C3B61" w:rsidRPr="006C3B61" w:rsidRDefault="006C3B61" w:rsidP="006C3B61">
            <w:pPr>
              <w:contextualSpacing/>
              <w:rPr>
                <w:rFonts w:ascii="Arial" w:hAnsi="Arial" w:cs="Arial"/>
                <w:sz w:val="22"/>
                <w:szCs w:val="22"/>
                <w:lang w:val="en-US" w:eastAsia="en-US"/>
              </w:rPr>
            </w:pPr>
          </w:p>
          <w:p w:rsidR="006C3B61" w:rsidRPr="006C3B61" w:rsidRDefault="006C3B61" w:rsidP="006C3B61">
            <w:pPr>
              <w:rPr>
                <w:rFonts w:ascii="Arial" w:hAnsi="Arial" w:cs="Arial"/>
                <w:b/>
                <w:sz w:val="22"/>
                <w:szCs w:val="22"/>
                <w:lang w:val="en-US" w:eastAsia="en-US"/>
              </w:rPr>
            </w:pPr>
            <w:r w:rsidRPr="006C3B61">
              <w:rPr>
                <w:rFonts w:ascii="Arial" w:hAnsi="Arial" w:cs="Arial"/>
                <w:b/>
                <w:sz w:val="22"/>
                <w:szCs w:val="22"/>
                <w:lang w:val="en-US" w:eastAsia="en-US"/>
              </w:rPr>
              <w:t>Knowledge/Skills</w:t>
            </w:r>
          </w:p>
          <w:p w:rsidR="006C3B61" w:rsidRPr="006C3B61" w:rsidRDefault="006C3B61" w:rsidP="006C3B61">
            <w:pPr>
              <w:tabs>
                <w:tab w:val="num" w:pos="426"/>
                <w:tab w:val="left" w:pos="3969"/>
              </w:tabs>
              <w:ind w:left="360"/>
              <w:jc w:val="both"/>
              <w:rPr>
                <w:rFonts w:ascii="Arial" w:hAnsi="Arial" w:cs="Arial"/>
                <w:sz w:val="22"/>
                <w:szCs w:val="22"/>
                <w:lang w:val="en-US" w:eastAsia="en-US"/>
              </w:rPr>
            </w:pPr>
          </w:p>
          <w:p w:rsidR="006C3B61" w:rsidRPr="006C3B61" w:rsidRDefault="006C3B61" w:rsidP="006C3B61">
            <w:pPr>
              <w:tabs>
                <w:tab w:val="num" w:pos="426"/>
                <w:tab w:val="left" w:pos="3969"/>
              </w:tabs>
              <w:jc w:val="both"/>
              <w:rPr>
                <w:rFonts w:ascii="Arial" w:hAnsi="Arial" w:cs="Arial"/>
                <w:sz w:val="22"/>
                <w:szCs w:val="22"/>
                <w:lang w:val="en-US" w:eastAsia="en-US"/>
              </w:rPr>
            </w:pPr>
            <w:r w:rsidRPr="006C3B61">
              <w:rPr>
                <w:rFonts w:ascii="Arial" w:hAnsi="Arial" w:cs="Arial"/>
                <w:sz w:val="22"/>
                <w:szCs w:val="22"/>
                <w:lang w:val="en-US" w:eastAsia="en-US"/>
              </w:rPr>
              <w:t>Knowledge of legislation and industry best practice, relating to Parks including; health and safety and other statutory requirements.</w:t>
            </w:r>
          </w:p>
          <w:p w:rsidR="006C3B61" w:rsidRPr="006C3B61" w:rsidRDefault="006C3B61" w:rsidP="006C3B61">
            <w:pPr>
              <w:tabs>
                <w:tab w:val="num" w:pos="426"/>
                <w:tab w:val="left" w:pos="3969"/>
              </w:tabs>
              <w:jc w:val="both"/>
              <w:rPr>
                <w:rFonts w:ascii="Arial" w:hAnsi="Arial" w:cs="Arial"/>
                <w:sz w:val="22"/>
                <w:szCs w:val="22"/>
                <w:lang w:val="en-US" w:eastAsia="en-US"/>
              </w:rPr>
            </w:pPr>
          </w:p>
          <w:p w:rsidR="006C3B61" w:rsidRPr="006C3B61" w:rsidRDefault="006C3B61" w:rsidP="006C3B61">
            <w:pPr>
              <w:tabs>
                <w:tab w:val="num" w:pos="426"/>
                <w:tab w:val="left" w:pos="3969"/>
              </w:tabs>
              <w:jc w:val="both"/>
              <w:rPr>
                <w:rFonts w:ascii="Arial" w:hAnsi="Arial" w:cs="Arial"/>
                <w:sz w:val="22"/>
                <w:szCs w:val="22"/>
                <w:lang w:val="en-US" w:eastAsia="en-US"/>
              </w:rPr>
            </w:pPr>
            <w:r w:rsidRPr="006C3B61">
              <w:rPr>
                <w:rFonts w:ascii="Arial" w:hAnsi="Arial" w:cs="Arial"/>
                <w:sz w:val="22"/>
                <w:szCs w:val="22"/>
                <w:lang w:val="en-US" w:eastAsia="en-US"/>
              </w:rPr>
              <w:t>Ability to undertaken research and develop policy documents and statements.</w:t>
            </w:r>
          </w:p>
          <w:p w:rsidR="006C3B61" w:rsidRPr="006C3B61" w:rsidRDefault="006C3B61" w:rsidP="006C3B61">
            <w:pPr>
              <w:tabs>
                <w:tab w:val="num" w:pos="426"/>
                <w:tab w:val="left" w:pos="3969"/>
              </w:tabs>
              <w:jc w:val="both"/>
              <w:rPr>
                <w:rFonts w:ascii="Arial" w:hAnsi="Arial" w:cs="Arial"/>
                <w:sz w:val="22"/>
                <w:szCs w:val="22"/>
                <w:lang w:val="en-US" w:eastAsia="en-US"/>
              </w:rPr>
            </w:pPr>
          </w:p>
          <w:p w:rsidR="006C3B61" w:rsidRPr="006C3B61" w:rsidRDefault="006C3B61" w:rsidP="006C3B61">
            <w:pPr>
              <w:tabs>
                <w:tab w:val="num" w:pos="426"/>
                <w:tab w:val="left" w:pos="3969"/>
              </w:tabs>
              <w:jc w:val="both"/>
              <w:rPr>
                <w:rFonts w:ascii="Arial" w:hAnsi="Arial" w:cs="Arial"/>
                <w:sz w:val="22"/>
                <w:szCs w:val="22"/>
                <w:lang w:val="en-US" w:eastAsia="en-US"/>
              </w:rPr>
            </w:pPr>
            <w:r w:rsidRPr="006C3B61">
              <w:rPr>
                <w:rFonts w:ascii="Arial" w:hAnsi="Arial" w:cs="Arial"/>
                <w:sz w:val="22"/>
                <w:szCs w:val="22"/>
                <w:lang w:val="en-US" w:eastAsia="en-US"/>
              </w:rPr>
              <w:t>Good analytical skills and ability to use data and information to inform priorities.</w:t>
            </w:r>
          </w:p>
          <w:p w:rsidR="006C3B61" w:rsidRPr="006C3B61" w:rsidRDefault="006C3B61" w:rsidP="006C3B61">
            <w:pPr>
              <w:tabs>
                <w:tab w:val="num" w:pos="426"/>
                <w:tab w:val="left" w:pos="3969"/>
              </w:tabs>
              <w:jc w:val="both"/>
              <w:rPr>
                <w:rFonts w:ascii="Arial" w:hAnsi="Arial" w:cs="Arial"/>
                <w:sz w:val="22"/>
                <w:szCs w:val="22"/>
                <w:lang w:val="en-US" w:eastAsia="en-US"/>
              </w:rPr>
            </w:pPr>
          </w:p>
          <w:p w:rsidR="006C3B61" w:rsidRPr="006C3B61" w:rsidRDefault="006C3B61" w:rsidP="006C3B61">
            <w:pPr>
              <w:tabs>
                <w:tab w:val="num" w:pos="426"/>
                <w:tab w:val="left" w:pos="3969"/>
              </w:tabs>
              <w:jc w:val="both"/>
              <w:rPr>
                <w:rFonts w:ascii="Arial" w:hAnsi="Arial" w:cs="Arial"/>
                <w:sz w:val="22"/>
                <w:szCs w:val="22"/>
                <w:lang w:val="en-US" w:eastAsia="en-US"/>
              </w:rPr>
            </w:pPr>
            <w:r w:rsidRPr="006C3B61">
              <w:rPr>
                <w:rFonts w:ascii="Arial" w:hAnsi="Arial" w:cs="Arial"/>
                <w:sz w:val="22"/>
                <w:szCs w:val="22"/>
                <w:lang w:val="en-US" w:eastAsia="en-US"/>
              </w:rPr>
              <w:t>Demonstrates high levels of customer care and a can do attitude to getting things done.</w:t>
            </w:r>
          </w:p>
          <w:p w:rsidR="006C3B61" w:rsidRPr="006C3B61" w:rsidRDefault="006C3B61" w:rsidP="006C3B61">
            <w:pPr>
              <w:tabs>
                <w:tab w:val="num" w:pos="426"/>
                <w:tab w:val="left" w:pos="3969"/>
              </w:tabs>
              <w:jc w:val="both"/>
              <w:rPr>
                <w:rFonts w:ascii="Arial" w:hAnsi="Arial" w:cs="Arial"/>
                <w:sz w:val="22"/>
                <w:szCs w:val="22"/>
                <w:lang w:val="en-US" w:eastAsia="en-US"/>
              </w:rPr>
            </w:pPr>
          </w:p>
          <w:p w:rsidR="006C3B61" w:rsidRPr="006C3B61" w:rsidRDefault="006C3B61" w:rsidP="006C3B61">
            <w:pPr>
              <w:tabs>
                <w:tab w:val="num" w:pos="426"/>
                <w:tab w:val="left" w:pos="3969"/>
              </w:tabs>
              <w:jc w:val="both"/>
              <w:rPr>
                <w:rFonts w:ascii="Arial" w:hAnsi="Arial" w:cs="Arial"/>
                <w:sz w:val="22"/>
                <w:szCs w:val="22"/>
                <w:lang w:val="en-US" w:eastAsia="en-US"/>
              </w:rPr>
            </w:pPr>
            <w:r w:rsidRPr="006C3B61">
              <w:rPr>
                <w:rFonts w:ascii="Arial" w:hAnsi="Arial" w:cs="Arial"/>
                <w:sz w:val="22"/>
                <w:szCs w:val="22"/>
                <w:lang w:val="en-US" w:eastAsia="en-US"/>
              </w:rPr>
              <w:t>Effective problem solving and a methodical approach.</w:t>
            </w:r>
          </w:p>
          <w:p w:rsidR="006C3B61" w:rsidRPr="006C3B61" w:rsidRDefault="006C3B61" w:rsidP="006C3B61">
            <w:pPr>
              <w:tabs>
                <w:tab w:val="num" w:pos="426"/>
                <w:tab w:val="left" w:pos="3969"/>
              </w:tabs>
              <w:jc w:val="both"/>
              <w:rPr>
                <w:rFonts w:ascii="Arial" w:hAnsi="Arial" w:cs="Arial"/>
                <w:sz w:val="22"/>
                <w:szCs w:val="22"/>
                <w:lang w:val="en-US" w:eastAsia="en-US"/>
              </w:rPr>
            </w:pPr>
          </w:p>
          <w:p w:rsidR="006C3B61" w:rsidRPr="006C3B61" w:rsidRDefault="006C3B61" w:rsidP="006C3B61">
            <w:pPr>
              <w:tabs>
                <w:tab w:val="num" w:pos="426"/>
                <w:tab w:val="left" w:pos="3969"/>
              </w:tabs>
              <w:jc w:val="both"/>
              <w:rPr>
                <w:rFonts w:ascii="Arial" w:hAnsi="Arial" w:cs="Arial"/>
                <w:sz w:val="22"/>
                <w:szCs w:val="22"/>
                <w:lang w:val="en-US" w:eastAsia="en-US"/>
              </w:rPr>
            </w:pPr>
            <w:r w:rsidRPr="006C3B61">
              <w:rPr>
                <w:rFonts w:ascii="Arial" w:hAnsi="Arial" w:cs="Arial"/>
                <w:sz w:val="22"/>
                <w:szCs w:val="22"/>
                <w:lang w:val="en-US" w:eastAsia="en-US"/>
              </w:rPr>
              <w:t>A detailed knowledge of Haringey’s values and how they should translate into practice.</w:t>
            </w: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F3690F">
            <w:pPr>
              <w:jc w:val="center"/>
              <w:rPr>
                <w:rFonts w:ascii="HelveticaNeueLT Std" w:hAnsi="HelveticaNeueLT Std"/>
                <w:sz w:val="22"/>
                <w:szCs w:val="22"/>
              </w:rPr>
            </w:pPr>
          </w:p>
          <w:p w:rsidR="00AF528D" w:rsidRPr="00ED280B" w:rsidRDefault="00AF528D" w:rsidP="00F3690F">
            <w:pPr>
              <w:jc w:val="center"/>
              <w:rPr>
                <w:rFonts w:ascii="HelveticaNeueLT Std" w:hAnsi="HelveticaNeueLT Std"/>
                <w:sz w:val="22"/>
                <w:szCs w:val="22"/>
              </w:rPr>
            </w:pPr>
          </w:p>
          <w:p w:rsidR="00AF528D" w:rsidRPr="00ED280B" w:rsidRDefault="00F3690F" w:rsidP="00F3690F">
            <w:pPr>
              <w:jc w:val="center"/>
              <w:rPr>
                <w:rFonts w:ascii="HelveticaNeueLT Std" w:hAnsi="HelveticaNeueLT Std"/>
                <w:sz w:val="22"/>
                <w:szCs w:val="22"/>
              </w:rPr>
            </w:pPr>
            <w:r>
              <w:rPr>
                <w:rFonts w:ascii="HelveticaNeueLT Std" w:hAnsi="HelveticaNeueLT Std"/>
                <w:sz w:val="22"/>
                <w:szCs w:val="22"/>
              </w:rPr>
              <w:t>E</w:t>
            </w:r>
          </w:p>
          <w:p w:rsidR="00AF528D" w:rsidRDefault="00AF528D"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D</w:t>
            </w:r>
          </w:p>
          <w:p w:rsidR="00F3690F" w:rsidRDefault="00F3690F" w:rsidP="00F3690F">
            <w:pPr>
              <w:jc w:val="center"/>
              <w:rPr>
                <w:rFonts w:ascii="HelveticaNeueLT Std" w:hAnsi="HelveticaNeueLT Std"/>
                <w:sz w:val="22"/>
                <w:szCs w:val="22"/>
              </w:rPr>
            </w:pPr>
          </w:p>
          <w:p w:rsidR="00F3690F" w:rsidRDefault="00F3690F" w:rsidP="00F3690F">
            <w:pPr>
              <w:jc w:val="center"/>
              <w:rPr>
                <w:rFonts w:ascii="HelveticaNeueLT Std" w:hAnsi="HelveticaNeueLT Std"/>
                <w:sz w:val="22"/>
                <w:szCs w:val="22"/>
              </w:rPr>
            </w:pPr>
            <w:r>
              <w:rPr>
                <w:rFonts w:ascii="HelveticaNeueLT Std" w:hAnsi="HelveticaNeueLT Std"/>
                <w:sz w:val="22"/>
                <w:szCs w:val="22"/>
              </w:rPr>
              <w:t>E</w:t>
            </w:r>
          </w:p>
          <w:p w:rsidR="00F3690F" w:rsidRPr="00ED280B" w:rsidRDefault="00F3690F" w:rsidP="00F3690F">
            <w:pPr>
              <w:jc w:val="cente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6C3B61" w:rsidRDefault="006C3B61" w:rsidP="006A1ED1">
            <w:pPr>
              <w:spacing w:before="120"/>
              <w:rPr>
                <w:rFonts w:ascii="HelveticaNeueLT Std" w:hAnsi="HelveticaNeueLT Std"/>
                <w:color w:val="000000" w:themeColor="text1"/>
                <w:sz w:val="22"/>
                <w:szCs w:val="22"/>
                <w:u w:val="single"/>
              </w:rPr>
            </w:pPr>
          </w:p>
          <w:p w:rsidR="006C3B61" w:rsidRPr="006C3B61" w:rsidRDefault="006C3B61" w:rsidP="006C3B61">
            <w:pPr>
              <w:autoSpaceDE w:val="0"/>
              <w:autoSpaceDN w:val="0"/>
              <w:adjustRightInd w:val="0"/>
              <w:spacing w:after="20"/>
              <w:rPr>
                <w:rFonts w:ascii="Arial" w:hAnsi="Arial" w:cs="Arial"/>
                <w:color w:val="000000"/>
                <w:sz w:val="22"/>
                <w:szCs w:val="22"/>
              </w:rPr>
            </w:pPr>
            <w:r w:rsidRPr="006C3B61">
              <w:rPr>
                <w:rFonts w:ascii="Arial" w:hAnsi="Arial" w:cs="Arial"/>
                <w:color w:val="000000"/>
                <w:sz w:val="22"/>
                <w:szCs w:val="22"/>
              </w:rPr>
              <w:t xml:space="preserve">1. Lead Members and Ward Members </w:t>
            </w:r>
          </w:p>
          <w:p w:rsidR="006C3B61" w:rsidRPr="006C3B61" w:rsidRDefault="006C3B61" w:rsidP="006C3B61">
            <w:pPr>
              <w:autoSpaceDE w:val="0"/>
              <w:autoSpaceDN w:val="0"/>
              <w:adjustRightInd w:val="0"/>
              <w:spacing w:after="20"/>
              <w:rPr>
                <w:rFonts w:ascii="Arial" w:hAnsi="Arial" w:cs="Arial"/>
                <w:color w:val="000000"/>
                <w:sz w:val="22"/>
                <w:szCs w:val="22"/>
              </w:rPr>
            </w:pPr>
            <w:r w:rsidRPr="006C3B61">
              <w:rPr>
                <w:rFonts w:ascii="Arial" w:hAnsi="Arial" w:cs="Arial"/>
                <w:color w:val="000000"/>
                <w:sz w:val="22"/>
                <w:szCs w:val="22"/>
              </w:rPr>
              <w:t xml:space="preserve">2. Senior Managers (DMT) </w:t>
            </w:r>
          </w:p>
          <w:p w:rsidR="006C3B61" w:rsidRPr="006C3B61" w:rsidRDefault="006C3B61" w:rsidP="006C3B61">
            <w:pPr>
              <w:autoSpaceDE w:val="0"/>
              <w:autoSpaceDN w:val="0"/>
              <w:adjustRightInd w:val="0"/>
              <w:spacing w:after="20"/>
              <w:rPr>
                <w:rFonts w:ascii="Arial" w:hAnsi="Arial" w:cs="Arial"/>
                <w:color w:val="000000"/>
                <w:sz w:val="22"/>
                <w:szCs w:val="22"/>
              </w:rPr>
            </w:pPr>
            <w:r w:rsidRPr="006C3B61">
              <w:rPr>
                <w:rFonts w:ascii="Arial" w:hAnsi="Arial" w:cs="Arial"/>
                <w:color w:val="000000"/>
                <w:sz w:val="22"/>
                <w:szCs w:val="22"/>
              </w:rPr>
              <w:t xml:space="preserve">3. Partners –Homes for Haringey, The Conservation Volunteers, Woodland Trust etc. </w:t>
            </w:r>
          </w:p>
          <w:p w:rsidR="006C3B61" w:rsidRPr="006C3B61" w:rsidRDefault="006C3B61" w:rsidP="006C3B61">
            <w:pPr>
              <w:autoSpaceDE w:val="0"/>
              <w:autoSpaceDN w:val="0"/>
              <w:adjustRightInd w:val="0"/>
              <w:spacing w:after="20"/>
              <w:rPr>
                <w:rFonts w:ascii="Arial" w:hAnsi="Arial" w:cs="Arial"/>
                <w:color w:val="000000"/>
                <w:sz w:val="22"/>
                <w:szCs w:val="22"/>
              </w:rPr>
            </w:pPr>
            <w:r w:rsidRPr="006C3B61">
              <w:rPr>
                <w:rFonts w:ascii="Arial" w:hAnsi="Arial" w:cs="Arial"/>
                <w:color w:val="000000"/>
                <w:sz w:val="22"/>
                <w:szCs w:val="22"/>
              </w:rPr>
              <w:t xml:space="preserve">4. Friends Groups </w:t>
            </w:r>
          </w:p>
          <w:p w:rsidR="006C3B61" w:rsidRPr="006C3B61" w:rsidRDefault="006C3B61" w:rsidP="006C3B61">
            <w:pPr>
              <w:autoSpaceDE w:val="0"/>
              <w:autoSpaceDN w:val="0"/>
              <w:adjustRightInd w:val="0"/>
              <w:spacing w:after="20"/>
              <w:rPr>
                <w:rFonts w:ascii="Arial" w:hAnsi="Arial" w:cs="Arial"/>
                <w:color w:val="000000"/>
                <w:sz w:val="22"/>
                <w:szCs w:val="22"/>
              </w:rPr>
            </w:pPr>
            <w:r w:rsidRPr="006C3B61">
              <w:rPr>
                <w:rFonts w:ascii="Arial" w:hAnsi="Arial" w:cs="Arial"/>
                <w:color w:val="000000"/>
                <w:sz w:val="22"/>
                <w:szCs w:val="22"/>
              </w:rPr>
              <w:t>5.</w:t>
            </w:r>
            <w:r w:rsidR="00F3690F">
              <w:rPr>
                <w:rFonts w:ascii="Arial" w:hAnsi="Arial" w:cs="Arial"/>
                <w:color w:val="000000"/>
                <w:sz w:val="22"/>
                <w:szCs w:val="22"/>
              </w:rPr>
              <w:t xml:space="preserve"> Neighbouring Local Authorities</w:t>
            </w:r>
          </w:p>
          <w:p w:rsidR="006C3B61" w:rsidRPr="00ED280B" w:rsidRDefault="006C3B61" w:rsidP="006C3B61">
            <w:pPr>
              <w:spacing w:before="120"/>
              <w:rPr>
                <w:rFonts w:ascii="HelveticaNeueLT Std" w:hAnsi="HelveticaNeueLT Std"/>
                <w:color w:val="000000" w:themeColor="text1"/>
                <w:sz w:val="22"/>
                <w:szCs w:val="22"/>
                <w:u w:val="single"/>
              </w:rPr>
            </w:pPr>
            <w:r w:rsidRPr="006C3B61">
              <w:rPr>
                <w:rFonts w:ascii="Arial" w:hAnsi="Arial"/>
                <w:sz w:val="22"/>
                <w:szCs w:val="22"/>
                <w:lang w:val="en-US" w:eastAsia="en-US"/>
              </w:rPr>
              <w:t>6. External Clients (Schools, Fusion, other Housing associations</w:t>
            </w:r>
          </w:p>
          <w:p w:rsidR="00140E79" w:rsidRPr="00ED280B" w:rsidRDefault="00140E79">
            <w:pPr>
              <w:rPr>
                <w:rFonts w:ascii="HelveticaNeueLT Std" w:hAnsi="HelveticaNeueLT Std"/>
                <w:color w:val="000000" w:themeColor="text1"/>
                <w:sz w:val="22"/>
                <w:szCs w:val="22"/>
              </w:rPr>
            </w:pPr>
          </w:p>
          <w:p w:rsidR="00961873"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6C3B61" w:rsidRDefault="006C3B61" w:rsidP="006A1ED1">
            <w:pPr>
              <w:rPr>
                <w:rFonts w:ascii="HelveticaNeueLT Std" w:hAnsi="HelveticaNeueLT Std"/>
                <w:color w:val="000000" w:themeColor="text1"/>
                <w:sz w:val="22"/>
                <w:szCs w:val="22"/>
                <w:u w:val="single"/>
              </w:rPr>
            </w:pPr>
          </w:p>
          <w:p w:rsidR="006C3B61" w:rsidRPr="006C3B61" w:rsidRDefault="006C3B61" w:rsidP="006C3B61">
            <w:pPr>
              <w:keepNext/>
              <w:jc w:val="both"/>
              <w:outlineLvl w:val="1"/>
              <w:rPr>
                <w:rFonts w:ascii="Arial" w:hAnsi="Arial" w:cs="Arial"/>
                <w:b/>
                <w:sz w:val="22"/>
                <w:szCs w:val="22"/>
              </w:rPr>
            </w:pPr>
            <w:r w:rsidRPr="006C3B61">
              <w:rPr>
                <w:rFonts w:ascii="Arial" w:hAnsi="Arial" w:cs="Arial"/>
                <w:b/>
                <w:sz w:val="22"/>
                <w:szCs w:val="22"/>
              </w:rPr>
              <w:t>Cash / Financial Resources</w:t>
            </w:r>
          </w:p>
          <w:p w:rsidR="00140E79" w:rsidRPr="006C3B61" w:rsidRDefault="006C3B61" w:rsidP="006C3B61">
            <w:pPr>
              <w:rPr>
                <w:rFonts w:ascii="Arial" w:hAnsi="Arial" w:cs="Arial"/>
                <w:sz w:val="22"/>
                <w:szCs w:val="22"/>
                <w:lang w:val="en-US" w:eastAsia="en-US"/>
              </w:rPr>
            </w:pPr>
            <w:r w:rsidRPr="006C3B61">
              <w:rPr>
                <w:rFonts w:ascii="Arial" w:hAnsi="Arial" w:cs="Arial"/>
                <w:sz w:val="22"/>
                <w:szCs w:val="22"/>
                <w:lang w:val="en-US" w:eastAsia="en-US"/>
              </w:rPr>
              <w:t>Council Laptop and Mobile Phone.</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246"/>
      </w:tblGrid>
      <w:tr w:rsidR="00140E79" w:rsidRPr="00ED280B" w:rsidTr="005C77E1">
        <w:trPr>
          <w:trHeight w:val="300"/>
          <w:jc w:val="center"/>
        </w:trPr>
        <w:tc>
          <w:tcPr>
            <w:tcW w:w="9246"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r w:rsidR="005C77E1">
              <w:rPr>
                <w:noProof/>
              </w:rPr>
              <w:drawing>
                <wp:inline distT="0" distB="0" distL="0" distR="0" wp14:anchorId="45841E1E" wp14:editId="788436CB">
                  <wp:extent cx="5733415" cy="24193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6142" cy="2433160"/>
                          </a:xfrm>
                          <a:prstGeom prst="rect">
                            <a:avLst/>
                          </a:prstGeom>
                        </pic:spPr>
                      </pic:pic>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9"/>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35539F"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5539F" w:rsidP="0035539F">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25</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5C77E1" w:rsidP="005C77E1">
            <w:pPr>
              <w:jc w:val="cente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5C77E1" w:rsidP="005C77E1">
            <w:pPr>
              <w:jc w:val="center"/>
              <w:rPr>
                <w:rFonts w:ascii="HelveticaNeueLT Std" w:hAnsi="HelveticaNeueLT Std"/>
              </w:rPr>
            </w:pPr>
            <w:r>
              <w:rPr>
                <w:rFonts w:ascii="HelveticaNeueLT Std" w:hAnsi="HelveticaNeueLT Std"/>
              </w:rPr>
              <w:t>45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5C77E1">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5C77E1" w:rsidP="005C77E1">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5C77E1">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5C77E1" w:rsidP="005C77E1">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5C77E1">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5C77E1" w:rsidP="005C77E1">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5C77E1">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5</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5C77E1" w:rsidP="005C77E1">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5C77E1">
            <w:pPr>
              <w:jc w:val="cente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5C77E1" w:rsidP="005C77E1">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5C77E1">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5C77E1" w:rsidP="005C77E1">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5C77E1">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5C77E1" w:rsidP="005C77E1">
            <w:pPr>
              <w:jc w:val="center"/>
              <w:rPr>
                <w:rFonts w:ascii="HelveticaNeueLT Std" w:hAnsi="HelveticaNeueLT Std"/>
                <w:sz w:val="21"/>
                <w:szCs w:val="21"/>
              </w:rPr>
            </w:pPr>
            <w:r>
              <w:rPr>
                <w:rFonts w:ascii="HelveticaNeueLT Std" w:hAnsi="HelveticaNeueLT Std"/>
                <w:sz w:val="21"/>
                <w:szCs w:val="21"/>
              </w:rPr>
              <w:t>No</w:t>
            </w:r>
          </w:p>
          <w:p w:rsidR="00324FDD" w:rsidRPr="00121EF9" w:rsidRDefault="00324FDD" w:rsidP="005C77E1">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5C77E1">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5C77E1" w:rsidP="005C77E1">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5C77E1">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5C77E1" w:rsidP="005C77E1">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5C77E1">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5C77E1">
            <w:pPr>
              <w:jc w:val="center"/>
              <w:rPr>
                <w:rFonts w:ascii="HelveticaNeueLT Std" w:hAnsi="HelveticaNeueLT Std"/>
                <w:sz w:val="21"/>
                <w:szCs w:val="21"/>
              </w:rPr>
            </w:pPr>
          </w:p>
          <w:p w:rsidR="00E57D5A" w:rsidRPr="00121EF9" w:rsidRDefault="005C77E1" w:rsidP="005C77E1">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5C77E1">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5C77E1" w:rsidP="005C77E1">
            <w:pPr>
              <w:jc w:val="cente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bottom w:val="single" w:sz="4" w:space="0" w:color="auto"/>
              <w:right w:val="single" w:sz="6" w:space="0" w:color="auto"/>
            </w:tcBorders>
            <w:vAlign w:val="center"/>
          </w:tcPr>
          <w:p w:rsidR="00E57D5A" w:rsidRPr="00121EF9" w:rsidRDefault="005C77E1" w:rsidP="005C77E1">
            <w:pPr>
              <w:jc w:val="center"/>
              <w:rPr>
                <w:rFonts w:ascii="HelveticaNeueLT Std" w:hAnsi="HelveticaNeueLT Std"/>
                <w:sz w:val="21"/>
                <w:szCs w:val="21"/>
              </w:rPr>
            </w:pPr>
            <w:r>
              <w:rPr>
                <w:rFonts w:ascii="HelveticaNeueLT Std" w:hAnsi="HelveticaNeueLT Std"/>
                <w:sz w:val="21"/>
                <w:szCs w:val="21"/>
              </w:rPr>
              <w:t>5</w:t>
            </w: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Default="00E57D5A" w:rsidP="005C77E1">
            <w:pPr>
              <w:jc w:val="center"/>
              <w:rPr>
                <w:rFonts w:ascii="HelveticaNeueLT Std" w:hAnsi="HelveticaNeueLT Std"/>
                <w:sz w:val="21"/>
                <w:szCs w:val="21"/>
              </w:rPr>
            </w:pPr>
          </w:p>
          <w:p w:rsidR="005C77E1" w:rsidRPr="00121EF9" w:rsidRDefault="005C77E1" w:rsidP="005C77E1">
            <w:pPr>
              <w:jc w:val="cente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5C77E1" w:rsidP="005C77E1">
            <w:pPr>
              <w:jc w:val="center"/>
              <w:rPr>
                <w:rFonts w:ascii="HelveticaNeueLT Std" w:hAnsi="HelveticaNeueLT Std"/>
                <w:sz w:val="21"/>
                <w:szCs w:val="21"/>
              </w:rPr>
            </w:pPr>
            <w:r>
              <w:rPr>
                <w:rFonts w:ascii="HelveticaNeueLT Std" w:hAnsi="HelveticaNeueLT Std"/>
                <w:sz w:val="21"/>
                <w:szCs w:val="21"/>
              </w:rPr>
              <w:t>10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5C77E1"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5C77E1"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5C77E1"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5C77E1"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5C77E1"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5C77E1"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782FAF" w:rsidP="00E57D5A">
            <w:pPr>
              <w:spacing w:before="120" w:after="120"/>
              <w:rPr>
                <w:color w:val="000000" w:themeColor="text1"/>
              </w:rPr>
            </w:pPr>
            <w:r w:rsidRPr="006C3B61">
              <w:rPr>
                <w:rFonts w:ascii="Arial" w:hAnsi="Arial" w:cs="Arial"/>
                <w:sz w:val="22"/>
                <w:szCs w:val="22"/>
                <w:lang w:val="en-US" w:eastAsia="en-US"/>
              </w:rPr>
              <w:t>Council Laptop and Mobile Phone.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782FAF"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782FAF"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782FAF"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782FAF" w:rsidP="00E57D5A">
            <w:pPr>
              <w:spacing w:before="120" w:after="120"/>
              <w:rPr>
                <w:color w:val="000000" w:themeColor="text1"/>
              </w:rPr>
            </w:pPr>
            <w:r>
              <w:rPr>
                <w:color w:val="000000" w:themeColor="text1"/>
              </w:rPr>
              <w:t>Yes – Confirm Asset Management System</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782FAF" w:rsidP="00782FAF">
            <w:pPr>
              <w:spacing w:before="120" w:after="120"/>
              <w:rPr>
                <w:color w:val="FF0000"/>
              </w:rPr>
            </w:pPr>
            <w:r w:rsidRPr="00782FAF">
              <w:rPr>
                <w:color w:val="000000" w:themeColor="text1"/>
              </w:rPr>
              <w:t>No</w:t>
            </w:r>
            <w:bookmarkStart w:id="0" w:name="_GoBack"/>
            <w:bookmarkEnd w:id="0"/>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26" w:rsidRDefault="00461326">
      <w:r>
        <w:separator/>
      </w:r>
    </w:p>
  </w:endnote>
  <w:endnote w:type="continuationSeparator" w:id="0">
    <w:p w:rsidR="00461326" w:rsidRDefault="0046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26" w:rsidRDefault="00461326">
      <w:r>
        <w:separator/>
      </w:r>
    </w:p>
  </w:footnote>
  <w:footnote w:type="continuationSeparator" w:id="0">
    <w:p w:rsidR="00461326" w:rsidRDefault="0046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0F" w:rsidRDefault="00F3690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90F" w:rsidRDefault="00F3690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3690F" w:rsidRDefault="00F3690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77609"/>
    <w:multiLevelType w:val="hybridMultilevel"/>
    <w:tmpl w:val="797CF70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B05928"/>
    <w:multiLevelType w:val="hybridMultilevel"/>
    <w:tmpl w:val="58B21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8D082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1"/>
  </w:num>
  <w:num w:numId="4">
    <w:abstractNumId w:val="2"/>
  </w:num>
  <w:num w:numId="5">
    <w:abstractNumId w:val="10"/>
  </w:num>
  <w:num w:numId="6">
    <w:abstractNumId w:val="8"/>
  </w:num>
  <w:num w:numId="7">
    <w:abstractNumId w:val="1"/>
  </w:num>
  <w:num w:numId="8">
    <w:abstractNumId w:val="9"/>
  </w:num>
  <w:num w:numId="9">
    <w:abstractNumId w:val="0"/>
  </w:num>
  <w:num w:numId="10">
    <w:abstractNumId w:val="3"/>
  </w:num>
  <w:num w:numId="11">
    <w:abstractNumId w:val="13"/>
  </w:num>
  <w:num w:numId="12">
    <w:abstractNumId w:val="3"/>
  </w:num>
  <w:num w:numId="13">
    <w:abstractNumId w:val="14"/>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539F"/>
    <w:rsid w:val="0035665B"/>
    <w:rsid w:val="00357F14"/>
    <w:rsid w:val="00374BAE"/>
    <w:rsid w:val="003A18C3"/>
    <w:rsid w:val="003A6C3A"/>
    <w:rsid w:val="00461326"/>
    <w:rsid w:val="00474C6D"/>
    <w:rsid w:val="00481007"/>
    <w:rsid w:val="004867D0"/>
    <w:rsid w:val="004C7C0A"/>
    <w:rsid w:val="004E46BD"/>
    <w:rsid w:val="00511C96"/>
    <w:rsid w:val="0051574D"/>
    <w:rsid w:val="00515EDC"/>
    <w:rsid w:val="00554A15"/>
    <w:rsid w:val="00557C03"/>
    <w:rsid w:val="00563203"/>
    <w:rsid w:val="005A0B09"/>
    <w:rsid w:val="005A2272"/>
    <w:rsid w:val="005C49EF"/>
    <w:rsid w:val="005C77E1"/>
    <w:rsid w:val="005D72F4"/>
    <w:rsid w:val="005E2E5E"/>
    <w:rsid w:val="005E49C7"/>
    <w:rsid w:val="005F4331"/>
    <w:rsid w:val="00627CB7"/>
    <w:rsid w:val="0065369D"/>
    <w:rsid w:val="00696FD3"/>
    <w:rsid w:val="006A1ED1"/>
    <w:rsid w:val="006A21C7"/>
    <w:rsid w:val="006C15A0"/>
    <w:rsid w:val="006C3B61"/>
    <w:rsid w:val="006E15AE"/>
    <w:rsid w:val="006F27A7"/>
    <w:rsid w:val="00704A57"/>
    <w:rsid w:val="0072335D"/>
    <w:rsid w:val="0076592D"/>
    <w:rsid w:val="00782FAF"/>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754AE"/>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CF3330"/>
    <w:rsid w:val="00D13517"/>
    <w:rsid w:val="00D33F85"/>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3690F"/>
    <w:rsid w:val="00F57430"/>
    <w:rsid w:val="00F748D3"/>
    <w:rsid w:val="00F8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10743"/>
  <w15:docId w15:val="{84B27054-E486-4629-A7B6-0427EEEB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Indent">
    <w:name w:val="Body Text Indent"/>
    <w:basedOn w:val="Normal"/>
    <w:link w:val="BodyTextIndentChar"/>
    <w:uiPriority w:val="99"/>
    <w:rsid w:val="006F27A7"/>
    <w:pPr>
      <w:ind w:left="720" w:hanging="720"/>
      <w:jc w:val="both"/>
    </w:pPr>
    <w:rPr>
      <w:rFonts w:ascii="Arial" w:hAnsi="Arial"/>
      <w:szCs w:val="20"/>
    </w:rPr>
  </w:style>
  <w:style w:type="character" w:customStyle="1" w:styleId="BodyTextIndentChar">
    <w:name w:val="Body Text Indent Char"/>
    <w:basedOn w:val="DefaultParagraphFont"/>
    <w:link w:val="BodyTextIndent"/>
    <w:uiPriority w:val="99"/>
    <w:rsid w:val="006F27A7"/>
    <w:rPr>
      <w:rFonts w:ascii="Arial" w:hAnsi="Arial"/>
      <w:sz w:val="24"/>
    </w:rPr>
  </w:style>
  <w:style w:type="paragraph" w:styleId="BodyText">
    <w:name w:val="Body Text"/>
    <w:basedOn w:val="Normal"/>
    <w:link w:val="BodyTextChar"/>
    <w:uiPriority w:val="99"/>
    <w:rsid w:val="006F27A7"/>
    <w:pPr>
      <w:jc w:val="both"/>
    </w:pPr>
    <w:rPr>
      <w:rFonts w:ascii="Arial" w:hAnsi="Arial"/>
      <w:szCs w:val="20"/>
      <w:lang w:eastAsia="en-US"/>
    </w:rPr>
  </w:style>
  <w:style w:type="character" w:customStyle="1" w:styleId="BodyTextChar">
    <w:name w:val="Body Text Char"/>
    <w:basedOn w:val="DefaultParagraphFont"/>
    <w:link w:val="BodyText"/>
    <w:uiPriority w:val="99"/>
    <w:rsid w:val="006F27A7"/>
    <w:rPr>
      <w:rFonts w:ascii="Arial" w:hAnsi="Arial"/>
      <w:sz w:val="24"/>
      <w:lang w:eastAsia="en-US"/>
    </w:rPr>
  </w:style>
  <w:style w:type="paragraph" w:customStyle="1" w:styleId="Default">
    <w:name w:val="Default"/>
    <w:rsid w:val="006F27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0C614-BE38-4E22-BA0E-7E7D811E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ststpmg</dc:creator>
  <cp:keywords/>
  <dc:description/>
  <cp:lastModifiedBy>Farrow Simon</cp:lastModifiedBy>
  <cp:revision>2</cp:revision>
  <cp:lastPrinted>2016-04-19T15:02:00Z</cp:lastPrinted>
  <dcterms:created xsi:type="dcterms:W3CDTF">2017-09-06T10:21:00Z</dcterms:created>
  <dcterms:modified xsi:type="dcterms:W3CDTF">2017-09-06T10:21:00Z</dcterms:modified>
</cp:coreProperties>
</file>